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CD702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0A2C11">
        <w:rPr>
          <w:bCs/>
          <w:noProof w:val="0"/>
          <w:sz w:val="24"/>
          <w:szCs w:val="24"/>
        </w:rPr>
        <w:t>52</w:t>
      </w:r>
      <w:r w:rsidR="00306CF2">
        <w:rPr>
          <w:bCs/>
          <w:noProof w:val="0"/>
          <w:sz w:val="24"/>
          <w:szCs w:val="24"/>
        </w:rPr>
        <w:t>44</w:t>
      </w:r>
    </w:p>
    <w:p w14:paraId="3723E1D3" w14:textId="1F793673"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A22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70F36">
        <w:rPr>
          <w:rFonts w:cs="Arial"/>
          <w:b/>
          <w:bCs/>
          <w:sz w:val="24"/>
          <w:lang w:eastAsia="ja-JP"/>
        </w:rPr>
        <w:t>8</w:t>
      </w:r>
      <w:r>
        <w:rPr>
          <w:rFonts w:cs="Arial"/>
          <w:b/>
          <w:bCs/>
          <w:sz w:val="24"/>
          <w:lang w:eastAsia="ja-JP"/>
        </w:rPr>
        <w:t>.</w:t>
      </w:r>
      <w:r w:rsidR="00570F36">
        <w:rPr>
          <w:rFonts w:cs="Arial"/>
          <w:b/>
          <w:bCs/>
          <w:sz w:val="24"/>
          <w:lang w:eastAsia="ja-JP"/>
        </w:rPr>
        <w:t>2</w:t>
      </w:r>
      <w:r>
        <w:rPr>
          <w:rFonts w:cs="Arial"/>
          <w:b/>
          <w:bCs/>
          <w:sz w:val="24"/>
          <w:lang w:eastAsia="ja-JP"/>
        </w:rPr>
        <w:t>.</w:t>
      </w:r>
      <w:r w:rsidR="00570F36">
        <w:rPr>
          <w:rFonts w:cs="Arial"/>
          <w:b/>
          <w:bCs/>
          <w:sz w:val="24"/>
          <w:lang w:eastAsia="ja-JP"/>
        </w:rPr>
        <w:t>2</w:t>
      </w:r>
    </w:p>
    <w:p w14:paraId="7AAA22F0" w14:textId="0A826B56" w:rsidR="00446C3A" w:rsidRDefault="5FFD5C8B" w:rsidP="0564BF49">
      <w:pPr>
        <w:tabs>
          <w:tab w:val="left" w:pos="1985"/>
        </w:tabs>
        <w:ind w:left="1985" w:hanging="1985"/>
        <w:rPr>
          <w:rFonts w:ascii="Arial" w:hAnsi="Arial" w:cs="Arial"/>
          <w:b/>
          <w:bCs/>
          <w:sz w:val="24"/>
          <w:szCs w:val="24"/>
        </w:rPr>
      </w:pPr>
      <w:r w:rsidRPr="0564BF49">
        <w:rPr>
          <w:rFonts w:ascii="Arial" w:hAnsi="Arial" w:cs="Arial"/>
          <w:b/>
          <w:bCs/>
          <w:sz w:val="24"/>
          <w:szCs w:val="24"/>
        </w:rPr>
        <w:t>Source:</w:t>
      </w:r>
      <w:r w:rsidR="00446C3A">
        <w:tab/>
      </w:r>
      <w:r w:rsidRPr="0564BF49">
        <w:rPr>
          <w:rFonts w:ascii="Arial" w:hAnsi="Arial" w:cs="Arial"/>
          <w:b/>
          <w:bCs/>
          <w:sz w:val="24"/>
          <w:szCs w:val="24"/>
        </w:rPr>
        <w:t>Nokia</w:t>
      </w:r>
    </w:p>
    <w:p w14:paraId="553D264F" w14:textId="45F9CB58" w:rsidR="00446C3A" w:rsidRDefault="00446C3A" w:rsidP="0564BF49">
      <w:pPr>
        <w:tabs>
          <w:tab w:val="left" w:pos="1985"/>
        </w:tabs>
        <w:ind w:left="1985" w:hanging="1985"/>
        <w:rPr>
          <w:rFonts w:ascii="Arial" w:hAnsi="Arial" w:cs="Arial"/>
          <w:b/>
          <w:sz w:val="24"/>
          <w:szCs w:val="24"/>
        </w:rPr>
      </w:pPr>
      <w:r w:rsidRPr="0564BF49">
        <w:rPr>
          <w:rFonts w:ascii="Arial" w:hAnsi="Arial" w:cs="Arial"/>
          <w:b/>
          <w:sz w:val="24"/>
          <w:szCs w:val="24"/>
        </w:rPr>
        <w:t>Title:</w:t>
      </w:r>
      <w:r>
        <w:tab/>
      </w:r>
      <w:r w:rsidR="00570F36">
        <w:rPr>
          <w:rFonts w:ascii="Arial" w:hAnsi="Arial" w:cs="Arial"/>
          <w:b/>
          <w:sz w:val="24"/>
          <w:szCs w:val="24"/>
        </w:rPr>
        <w:t>Further on general aspects of AIoT</w:t>
      </w:r>
    </w:p>
    <w:p w14:paraId="25F387E8" w14:textId="345AEBE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037A7" w:rsidRPr="00F037A7">
        <w:rPr>
          <w:rFonts w:ascii="Arial" w:hAnsi="Arial" w:cs="Arial"/>
          <w:b/>
          <w:bCs/>
          <w:sz w:val="24"/>
        </w:rPr>
        <w:t>FS_Ambient_IoT_solutions</w:t>
      </w:r>
      <w:r w:rsidRPr="00112F1A">
        <w:rPr>
          <w:rFonts w:ascii="Arial" w:hAnsi="Arial" w:cs="Arial"/>
          <w:b/>
          <w:bCs/>
          <w:sz w:val="24"/>
        </w:rPr>
        <w:t xml:space="preserve"> </w:t>
      </w:r>
      <w:r>
        <w:rPr>
          <w:rFonts w:ascii="Arial" w:hAnsi="Arial" w:cs="Arial"/>
          <w:b/>
          <w:bCs/>
          <w:sz w:val="24"/>
        </w:rPr>
        <w:t xml:space="preserve">- Release </w:t>
      </w:r>
      <w:r w:rsidR="00F037A7">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F294E6B" w:rsidR="009339CB" w:rsidRDefault="00F037A7" w:rsidP="009339CB">
      <w:r>
        <w:t>This Tdoc discusses further on the general aspects of AIoT</w:t>
      </w:r>
      <w:r w:rsidR="00825663">
        <w:t xml:space="preserve"> such as the application of inventory and command messages, </w:t>
      </w:r>
      <w:r w:rsidR="00A47C81">
        <w:t xml:space="preserve">handling </w:t>
      </w:r>
      <w:r w:rsidR="008D7382">
        <w:t>many</w:t>
      </w:r>
      <w:r w:rsidR="00EC0A23">
        <w:t xml:space="preserve"> devices, as well as other more general considerations.</w:t>
      </w:r>
    </w:p>
    <w:p w14:paraId="7D484B6E" w14:textId="0C79D7CA" w:rsidR="009339CB" w:rsidRPr="006E13D1" w:rsidRDefault="009339CB" w:rsidP="009339CB">
      <w:pPr>
        <w:pStyle w:val="Heading1"/>
      </w:pPr>
      <w:r w:rsidRPr="006E13D1">
        <w:t>2</w:t>
      </w:r>
      <w:r w:rsidRPr="006E13D1">
        <w:tab/>
      </w:r>
      <w:r w:rsidR="0026487B">
        <w:t>Discussion</w:t>
      </w:r>
    </w:p>
    <w:p w14:paraId="757FCFA3" w14:textId="064BFC6E" w:rsidR="00B75C43" w:rsidRDefault="001D1CDE" w:rsidP="00B75C43">
      <w:pPr>
        <w:pStyle w:val="Heading2"/>
      </w:pPr>
      <w:r>
        <w:t>2</w:t>
      </w:r>
      <w:r w:rsidRPr="006E13D1">
        <w:t>.</w:t>
      </w:r>
      <w:r w:rsidR="00EC0A23">
        <w:t>1</w:t>
      </w:r>
      <w:r w:rsidRPr="006E13D1">
        <w:tab/>
      </w:r>
      <w:r w:rsidR="003C79EB">
        <w:t xml:space="preserve">Applications of </w:t>
      </w:r>
      <w:r w:rsidR="00E3737E">
        <w:t xml:space="preserve">Inventory and </w:t>
      </w:r>
      <w:r w:rsidR="003C79EB">
        <w:t xml:space="preserve">/or </w:t>
      </w:r>
      <w:r w:rsidR="00E3737E">
        <w:t>command</w:t>
      </w:r>
      <w:r w:rsidR="003C79EB">
        <w:t xml:space="preserve"> type</w:t>
      </w:r>
    </w:p>
    <w:p w14:paraId="70C526FB" w14:textId="2C154322" w:rsidR="000800D0" w:rsidRDefault="000800D0" w:rsidP="007F2958">
      <w:pPr>
        <w:jc w:val="both"/>
      </w:pPr>
      <w:r>
        <w:t>Response duration for command applications is associated with stringent time requirements. For the inventory applications, it can be less stringent than the command applications.</w:t>
      </w:r>
    </w:p>
    <w:p w14:paraId="1CACD8C8" w14:textId="53707D76" w:rsidR="001F54A6" w:rsidRDefault="001F54A6" w:rsidP="007F2958">
      <w:pPr>
        <w:rPr>
          <w:b/>
          <w:bCs/>
        </w:rPr>
      </w:pPr>
      <w:r>
        <w:rPr>
          <w:b/>
          <w:bCs/>
        </w:rPr>
        <w:t>Observation</w:t>
      </w:r>
      <w:r w:rsidR="00825663">
        <w:rPr>
          <w:b/>
          <w:bCs/>
        </w:rPr>
        <w:t xml:space="preserve"> 1</w:t>
      </w:r>
      <w:r>
        <w:rPr>
          <w:b/>
          <w:bCs/>
        </w:rPr>
        <w:t>: AIoT service request may have an expiration time and/ or be otherwise time sensitive.</w:t>
      </w:r>
    </w:p>
    <w:p w14:paraId="2D13D10D" w14:textId="65A91027" w:rsidR="007F2958" w:rsidRDefault="007F2958" w:rsidP="007F2958">
      <w:pPr>
        <w:rPr>
          <w:lang w:val="en-US"/>
        </w:rPr>
      </w:pPr>
      <w:r>
        <w:rPr>
          <w:lang w:val="en-US"/>
        </w:rPr>
        <w:t>Command</w:t>
      </w:r>
      <w:r w:rsidR="00914E13">
        <w:rPr>
          <w:lang w:val="en-US"/>
        </w:rPr>
        <w:t xml:space="preserve"> service type is</w:t>
      </w:r>
      <w:r>
        <w:rPr>
          <w:lang w:val="en-US"/>
        </w:rPr>
        <w:t xml:space="preserve"> often associated with </w:t>
      </w:r>
      <w:r w:rsidR="00914E13">
        <w:rPr>
          <w:lang w:val="en-US"/>
        </w:rPr>
        <w:t>a specific</w:t>
      </w:r>
      <w:r>
        <w:rPr>
          <w:lang w:val="en-US"/>
        </w:rPr>
        <w:t xml:space="preserve"> </w:t>
      </w:r>
      <w:r w:rsidR="001F54A6">
        <w:rPr>
          <w:lang w:val="en-US"/>
        </w:rPr>
        <w:t xml:space="preserve">stringent </w:t>
      </w:r>
      <w:r>
        <w:rPr>
          <w:lang w:val="en-US"/>
        </w:rPr>
        <w:t>time</w:t>
      </w:r>
      <w:r w:rsidR="00914E13">
        <w:rPr>
          <w:lang w:val="en-US"/>
        </w:rPr>
        <w:t>.</w:t>
      </w:r>
      <w:r>
        <w:rPr>
          <w:lang w:val="en-US"/>
        </w:rPr>
        <w:t xml:space="preserve"> (</w:t>
      </w:r>
      <w:r w:rsidR="00914E13">
        <w:rPr>
          <w:lang w:val="en-US"/>
        </w:rPr>
        <w:t xml:space="preserve">e.g. </w:t>
      </w:r>
      <w:r>
        <w:rPr>
          <w:lang w:val="en-US"/>
        </w:rPr>
        <w:t>device reconfiguration for particular application and / or networking function</w:t>
      </w:r>
      <w:r w:rsidR="00914E13">
        <w:rPr>
          <w:lang w:val="en-US"/>
        </w:rPr>
        <w:t xml:space="preserve"> or read some time critical </w:t>
      </w:r>
      <w:r w:rsidR="001F54A6">
        <w:rPr>
          <w:lang w:val="en-US"/>
        </w:rPr>
        <w:t>information) for</w:t>
      </w:r>
      <w:r w:rsidR="00914E13">
        <w:rPr>
          <w:lang w:val="en-US"/>
        </w:rPr>
        <w:t xml:space="preserve"> instance,</w:t>
      </w:r>
      <w:r>
        <w:rPr>
          <w:lang w:val="en-US"/>
        </w:rPr>
        <w:t xml:space="preserve"> temperature reading in particular time frame</w:t>
      </w:r>
      <w:r w:rsidR="00914E13">
        <w:rPr>
          <w:lang w:val="en-US"/>
        </w:rPr>
        <w:t xml:space="preserve"> and</w:t>
      </w:r>
      <w:r>
        <w:rPr>
          <w:lang w:val="en-US"/>
        </w:rPr>
        <w:t xml:space="preserve"> Safety-related / critical sensors must be polled with minimum delay possible</w:t>
      </w:r>
      <w:r w:rsidR="007F047C">
        <w:rPr>
          <w:lang w:val="en-US"/>
        </w:rPr>
        <w:t>. There is a risk of losing the relevance of the information if the delay is high.</w:t>
      </w:r>
      <w:r w:rsidR="00914E13">
        <w:rPr>
          <w:lang w:val="en-US"/>
        </w:rPr>
        <w:t xml:space="preserve"> In such cases, the MAC </w:t>
      </w:r>
      <w:r w:rsidR="00713EA8">
        <w:rPr>
          <w:lang w:val="en-US"/>
        </w:rPr>
        <w:t xml:space="preserve">level retransmissions by the reader are required to ensure the responses are sought within the indicated </w:t>
      </w:r>
      <w:r w:rsidR="000800D0">
        <w:rPr>
          <w:lang w:val="en-US"/>
        </w:rPr>
        <w:t xml:space="preserve">stringent </w:t>
      </w:r>
      <w:r w:rsidR="00713EA8">
        <w:rPr>
          <w:lang w:val="en-US"/>
        </w:rPr>
        <w:t>expiration time from higher layers. In case the response is not available at the reader for any reason within the expiration time, the reader indicates the NACK to the higher layers. The higher layers restart the procedure.</w:t>
      </w:r>
    </w:p>
    <w:p w14:paraId="19283E4E" w14:textId="755D201C" w:rsidR="00407E81" w:rsidRDefault="000800D0" w:rsidP="00407E81">
      <w:pPr>
        <w:jc w:val="center"/>
        <w:rPr>
          <w:b/>
          <w:bCs/>
        </w:rPr>
      </w:pPr>
      <w:r>
        <w:object w:dxaOrig="5941" w:dyaOrig="3705" w14:anchorId="6F1E3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pt;height:185.15pt" o:ole="">
            <v:imagedata r:id="rId12" o:title=""/>
          </v:shape>
          <o:OLEObject Type="Embed" ProgID="Visio.Drawing.15" ShapeID="_x0000_i1025" DrawAspect="Content" ObjectID="_1776798146" r:id="rId13"/>
        </w:object>
      </w:r>
    </w:p>
    <w:p w14:paraId="29A8F1B6" w14:textId="14F0324C" w:rsidR="007F2958" w:rsidRDefault="007F2958" w:rsidP="007F2958">
      <w:pPr>
        <w:jc w:val="both"/>
        <w:rPr>
          <w:b/>
          <w:bCs/>
        </w:rPr>
      </w:pPr>
    </w:p>
    <w:p w14:paraId="0535443C" w14:textId="3F7F5A04" w:rsidR="001F54A6" w:rsidRDefault="001F54A6" w:rsidP="00B34ABE">
      <w:pPr>
        <w:jc w:val="both"/>
        <w:rPr>
          <w:lang w:val="en-US"/>
        </w:rPr>
      </w:pPr>
      <w:r>
        <w:rPr>
          <w:lang w:val="en-US"/>
        </w:rPr>
        <w:t xml:space="preserve">The response time for the inventory use case can be higher than command use case. Hence MAC need to prioritize the packets for command service over inventory service type to honor the stringent expiration time for command services. </w:t>
      </w:r>
    </w:p>
    <w:p w14:paraId="3DEBE1D4" w14:textId="08B3E1B0" w:rsidR="00370B80" w:rsidRDefault="00370B80" w:rsidP="00B34ABE">
      <w:pPr>
        <w:jc w:val="both"/>
        <w:rPr>
          <w:lang w:val="en-US"/>
        </w:rPr>
      </w:pPr>
      <w:r>
        <w:rPr>
          <w:lang w:val="en-US"/>
        </w:rPr>
        <w:t xml:space="preserve">When a group of devices are paged for AIoT service, some devices may succeed to have successful communication with the reader and some may have lost in the contention. The reader will try to reach to those failed devices again for the </w:t>
      </w:r>
      <w:r>
        <w:rPr>
          <w:lang w:val="en-US"/>
        </w:rPr>
        <w:lastRenderedPageBreak/>
        <w:t xml:space="preserve">requested service. The reader </w:t>
      </w:r>
      <w:r w:rsidRPr="5F8ECD83">
        <w:rPr>
          <w:lang w:val="en-US"/>
        </w:rPr>
        <w:t>need</w:t>
      </w:r>
      <w:r w:rsidR="77E7C66B" w:rsidRPr="5F8ECD83">
        <w:rPr>
          <w:lang w:val="en-US"/>
        </w:rPr>
        <w:t>s</w:t>
      </w:r>
      <w:r>
        <w:rPr>
          <w:lang w:val="en-US"/>
        </w:rPr>
        <w:t xml:space="preserve"> to decide on certain criteria to stop reaching out to devices further and respond to the higher layers. The criteria for the reader to decide </w:t>
      </w:r>
      <w:r w:rsidR="00081F4B">
        <w:rPr>
          <w:lang w:val="en-US"/>
        </w:rPr>
        <w:t>to stop reaching out to devices can be FFS.</w:t>
      </w:r>
    </w:p>
    <w:p w14:paraId="72A23541" w14:textId="579EE2B8" w:rsidR="001F54A6" w:rsidRDefault="00877323" w:rsidP="00EF780F">
      <w:pPr>
        <w:jc w:val="both"/>
        <w:rPr>
          <w:b/>
          <w:bCs/>
          <w:lang w:val="en-US"/>
        </w:rPr>
      </w:pPr>
      <w:r w:rsidRPr="00877323">
        <w:rPr>
          <w:b/>
          <w:bCs/>
          <w:lang w:val="en-US"/>
        </w:rPr>
        <w:t xml:space="preserve">Proposal </w:t>
      </w:r>
      <w:r w:rsidR="008D7382">
        <w:rPr>
          <w:b/>
          <w:bCs/>
          <w:lang w:val="en-US"/>
        </w:rPr>
        <w:t>1</w:t>
      </w:r>
      <w:r w:rsidRPr="00877323">
        <w:rPr>
          <w:b/>
          <w:bCs/>
          <w:lang w:val="en-US"/>
        </w:rPr>
        <w:t>:</w:t>
      </w:r>
      <w:r w:rsidR="00B34ABE">
        <w:rPr>
          <w:b/>
          <w:bCs/>
          <w:lang w:val="en-US"/>
        </w:rPr>
        <w:t xml:space="preserve"> </w:t>
      </w:r>
      <w:r w:rsidR="001F54A6">
        <w:rPr>
          <w:b/>
          <w:bCs/>
          <w:lang w:val="en-US"/>
        </w:rPr>
        <w:t>RAN2 to prioritize the command service packets over inventory service</w:t>
      </w:r>
      <w:r w:rsidR="00EF780F">
        <w:rPr>
          <w:b/>
          <w:bCs/>
          <w:lang w:val="en-US"/>
        </w:rPr>
        <w:t xml:space="preserve">. FFS </w:t>
      </w:r>
      <w:r w:rsidR="002F3078">
        <w:rPr>
          <w:b/>
          <w:bCs/>
          <w:lang w:val="en-US"/>
        </w:rPr>
        <w:t>the criteria for the MAC to decide to stop receiving responses and respond to the higher layer</w:t>
      </w:r>
      <w:r w:rsidR="002F3078" w:rsidRPr="002F3078">
        <w:rPr>
          <w:b/>
          <w:bCs/>
          <w:lang w:val="en-US"/>
        </w:rPr>
        <w:t xml:space="preserve"> </w:t>
      </w:r>
      <w:r w:rsidR="002F3078">
        <w:rPr>
          <w:b/>
          <w:bCs/>
          <w:lang w:val="en-US"/>
        </w:rPr>
        <w:t>in the case of a group devices being paged for inventory or command</w:t>
      </w:r>
      <w:r w:rsidR="008D7382">
        <w:rPr>
          <w:b/>
          <w:bCs/>
          <w:lang w:val="en-US"/>
        </w:rPr>
        <w:t>.</w:t>
      </w:r>
    </w:p>
    <w:p w14:paraId="0C2E8634" w14:textId="655EE525" w:rsidR="001D4F97" w:rsidRPr="00F92EDF" w:rsidRDefault="00F92EDF" w:rsidP="007F2958">
      <w:pPr>
        <w:jc w:val="both"/>
        <w:rPr>
          <w:lang w:val="en-US"/>
        </w:rPr>
      </w:pPr>
      <w:r>
        <w:rPr>
          <w:lang w:val="en-US"/>
        </w:rPr>
        <w:t>Repetitions of application-layer inventory commands in case of their failures is a sufficient method to ensure reliability.</w:t>
      </w:r>
      <w:r w:rsidR="00A6218C">
        <w:rPr>
          <w:lang w:val="en-US"/>
        </w:rPr>
        <w:t xml:space="preserve"> The exact details of repetitions are FFS.</w:t>
      </w:r>
    </w:p>
    <w:p w14:paraId="520BB691" w14:textId="4362D871" w:rsidR="00877323" w:rsidRPr="007F2958" w:rsidRDefault="00A02CB0" w:rsidP="007F2958">
      <w:pPr>
        <w:jc w:val="both"/>
        <w:rPr>
          <w:b/>
          <w:bCs/>
          <w:lang w:val="en-US"/>
        </w:rPr>
      </w:pPr>
      <w:r>
        <w:rPr>
          <w:b/>
          <w:bCs/>
          <w:lang w:val="en-US"/>
        </w:rPr>
        <w:t xml:space="preserve">Proposal </w:t>
      </w:r>
      <w:r w:rsidR="008D7382">
        <w:rPr>
          <w:b/>
          <w:bCs/>
          <w:lang w:val="en-US"/>
        </w:rPr>
        <w:t>2</w:t>
      </w:r>
      <w:r>
        <w:rPr>
          <w:b/>
          <w:bCs/>
          <w:lang w:val="en-US"/>
        </w:rPr>
        <w:t xml:space="preserve">: RAN2 assumes that </w:t>
      </w:r>
      <w:r w:rsidR="00B34ABE">
        <w:rPr>
          <w:b/>
          <w:bCs/>
          <w:lang w:val="en-US"/>
        </w:rPr>
        <w:t xml:space="preserve">application-layer timeouts and command repetitions </w:t>
      </w:r>
      <w:r>
        <w:rPr>
          <w:b/>
          <w:bCs/>
          <w:lang w:val="en-US"/>
        </w:rPr>
        <w:t>provide</w:t>
      </w:r>
      <w:r w:rsidR="0072246E">
        <w:rPr>
          <w:b/>
          <w:bCs/>
          <w:lang w:val="en-US"/>
        </w:rPr>
        <w:t>d</w:t>
      </w:r>
      <w:r>
        <w:rPr>
          <w:b/>
          <w:bCs/>
          <w:lang w:val="en-US"/>
        </w:rPr>
        <w:t xml:space="preserve"> for baseline reliability of inventory applications</w:t>
      </w:r>
      <w:r w:rsidR="00B34ABE">
        <w:rPr>
          <w:b/>
          <w:bCs/>
          <w:lang w:val="en-US"/>
        </w:rPr>
        <w:t>.</w:t>
      </w:r>
      <w:r>
        <w:rPr>
          <w:b/>
          <w:bCs/>
          <w:lang w:val="en-US"/>
        </w:rPr>
        <w:t xml:space="preserve"> FFS if any RAN2 specific measures are needed beyond SA2 measures.</w:t>
      </w:r>
    </w:p>
    <w:p w14:paraId="382A18E6" w14:textId="68C49385" w:rsidR="00A02CB0" w:rsidRPr="007F2958" w:rsidRDefault="00A02CB0" w:rsidP="00A02CB0">
      <w:pPr>
        <w:jc w:val="both"/>
        <w:rPr>
          <w:b/>
          <w:bCs/>
          <w:lang w:val="en-US"/>
        </w:rPr>
      </w:pPr>
      <w:r>
        <w:rPr>
          <w:b/>
          <w:bCs/>
          <w:lang w:val="en-US"/>
        </w:rPr>
        <w:t xml:space="preserve">Proposal </w:t>
      </w:r>
      <w:r w:rsidR="008D7382">
        <w:rPr>
          <w:b/>
          <w:bCs/>
          <w:lang w:val="en-US"/>
        </w:rPr>
        <w:t>3</w:t>
      </w:r>
      <w:r>
        <w:rPr>
          <w:b/>
          <w:bCs/>
          <w:lang w:val="en-US"/>
        </w:rPr>
        <w:t>: RAN2 considers sending an LS to SA2 on the RAN2 assumption of application-layer reliability for inventory applications.</w:t>
      </w:r>
    </w:p>
    <w:p w14:paraId="5A3BEE32" w14:textId="4E0418F3" w:rsidR="00F20A76" w:rsidRDefault="00F92EDF" w:rsidP="00A02CB0">
      <w:pPr>
        <w:jc w:val="both"/>
        <w:rPr>
          <w:b/>
          <w:bCs/>
          <w:lang w:val="en-US"/>
        </w:rPr>
      </w:pPr>
      <w:r>
        <w:rPr>
          <w:lang w:val="en-US"/>
        </w:rPr>
        <w:t xml:space="preserve">Excessive MAC delay, </w:t>
      </w:r>
      <w:r w:rsidR="0052218B">
        <w:rPr>
          <w:lang w:val="en-US"/>
        </w:rPr>
        <w:t>i</w:t>
      </w:r>
      <w:r w:rsidR="000547E4">
        <w:rPr>
          <w:lang w:val="en-US"/>
        </w:rPr>
        <w:t>.</w:t>
      </w:r>
      <w:r w:rsidR="0052218B">
        <w:rPr>
          <w:lang w:val="en-US"/>
        </w:rPr>
        <w:t>e</w:t>
      </w:r>
      <w:r w:rsidR="000547E4">
        <w:rPr>
          <w:lang w:val="en-US"/>
        </w:rPr>
        <w:t>.</w:t>
      </w:r>
      <w:r w:rsidR="0052218B">
        <w:rPr>
          <w:lang w:val="en-US"/>
        </w:rPr>
        <w:t xml:space="preserve"> </w:t>
      </w:r>
      <w:r>
        <w:rPr>
          <w:lang w:val="en-US"/>
        </w:rPr>
        <w:t>due to CW inactivity and / or random backoff under collisions may lead to violation of command execution / response deadlines.</w:t>
      </w:r>
    </w:p>
    <w:p w14:paraId="1CD2B67C" w14:textId="642ADBF5" w:rsidR="00654382" w:rsidRDefault="00A02CB0" w:rsidP="00654382">
      <w:pPr>
        <w:jc w:val="both"/>
        <w:rPr>
          <w:b/>
          <w:bCs/>
          <w:lang w:val="en-US"/>
        </w:rPr>
      </w:pPr>
      <w:r w:rsidRPr="00877323">
        <w:rPr>
          <w:b/>
          <w:bCs/>
          <w:lang w:val="en-US"/>
        </w:rPr>
        <w:t xml:space="preserve">Proposal </w:t>
      </w:r>
      <w:r w:rsidR="008D7382">
        <w:rPr>
          <w:b/>
          <w:bCs/>
          <w:lang w:val="en-US"/>
        </w:rPr>
        <w:t>4</w:t>
      </w:r>
      <w:r w:rsidRPr="00877323">
        <w:rPr>
          <w:b/>
          <w:bCs/>
          <w:lang w:val="en-US"/>
        </w:rPr>
        <w:t>:</w:t>
      </w:r>
      <w:r>
        <w:rPr>
          <w:b/>
          <w:bCs/>
          <w:lang w:val="en-US"/>
        </w:rPr>
        <w:t xml:space="preserve"> RAN2 </w:t>
      </w:r>
      <w:r w:rsidR="00F92EDF">
        <w:rPr>
          <w:b/>
          <w:bCs/>
          <w:lang w:val="en-US"/>
        </w:rPr>
        <w:t>studies</w:t>
      </w:r>
      <w:r w:rsidR="00F25822">
        <w:rPr>
          <w:b/>
          <w:bCs/>
          <w:lang w:val="en-US"/>
        </w:rPr>
        <w:t xml:space="preserve"> specific measures</w:t>
      </w:r>
      <w:r w:rsidR="00F92EDF">
        <w:rPr>
          <w:b/>
          <w:bCs/>
          <w:lang w:val="en-US"/>
        </w:rPr>
        <w:t xml:space="preserve"> to ensure timely execution of command-type applications</w:t>
      </w:r>
      <w:r w:rsidR="00F25822">
        <w:rPr>
          <w:b/>
          <w:bCs/>
          <w:lang w:val="en-US"/>
        </w:rPr>
        <w:t>, including compliance with AF timeout constraints (SA2 scope).</w:t>
      </w:r>
    </w:p>
    <w:p w14:paraId="60D13F93" w14:textId="362FAC3A" w:rsidR="00B8169E" w:rsidRDefault="00B8169E" w:rsidP="00B8169E">
      <w:pPr>
        <w:pStyle w:val="Heading2"/>
        <w:rPr>
          <w:b/>
          <w:bCs/>
          <w:lang w:val="en-US"/>
        </w:rPr>
      </w:pPr>
      <w:r w:rsidRPr="00B8169E">
        <w:t>2.</w:t>
      </w:r>
      <w:r w:rsidR="008D7382">
        <w:t>2</w:t>
      </w:r>
      <w:r w:rsidRPr="00B8169E">
        <w:tab/>
        <w:t xml:space="preserve">Temporary </w:t>
      </w:r>
      <w:r w:rsidR="00E31109">
        <w:t xml:space="preserve">transmission </w:t>
      </w:r>
      <w:r w:rsidRPr="00B8169E">
        <w:t>deactivation of devices</w:t>
      </w:r>
    </w:p>
    <w:p w14:paraId="54D8522A" w14:textId="32DEB210" w:rsidR="00FB4E72" w:rsidRDefault="00B8169E" w:rsidP="00654382">
      <w:pPr>
        <w:jc w:val="both"/>
        <w:rPr>
          <w:lang w:val="en-US"/>
        </w:rPr>
      </w:pPr>
      <w:r w:rsidRPr="00B8169E">
        <w:rPr>
          <w:lang w:val="en-US"/>
        </w:rPr>
        <w:t xml:space="preserve">In a warehouse, where </w:t>
      </w:r>
      <w:r w:rsidR="008D7382" w:rsidRPr="745B54A9">
        <w:rPr>
          <w:lang w:val="en-US"/>
        </w:rPr>
        <w:t>many</w:t>
      </w:r>
      <w:r w:rsidRPr="00B8169E">
        <w:rPr>
          <w:lang w:val="en-US"/>
        </w:rPr>
        <w:t xml:space="preserve"> AIoT devices are used for inventory purposes, </w:t>
      </w:r>
      <w:r>
        <w:rPr>
          <w:lang w:val="en-US"/>
        </w:rPr>
        <w:t xml:space="preserve">some of the inventory items might get sold and those items must be moved out of the warehouse. The tags will be removed from those sold items before being moved out of the warehouse. Those tags will reside in the warehouse until assigned to another item in the same warehouse or a different warehouse. </w:t>
      </w:r>
    </w:p>
    <w:p w14:paraId="277B2EE6" w14:textId="7830EC2F" w:rsidR="4064DD61" w:rsidRDefault="711E577D" w:rsidP="2E291D0C">
      <w:pPr>
        <w:jc w:val="both"/>
        <w:rPr>
          <w:lang w:val="en-US"/>
        </w:rPr>
      </w:pPr>
      <w:r w:rsidRPr="1FF9820E">
        <w:rPr>
          <w:lang w:val="en-US"/>
        </w:rPr>
        <w:t xml:space="preserve">As another example, the devices used </w:t>
      </w:r>
      <w:r w:rsidR="0E9766B5" w:rsidRPr="1FF9820E">
        <w:rPr>
          <w:lang w:val="en-US"/>
        </w:rPr>
        <w:t>for</w:t>
      </w:r>
      <w:r w:rsidRPr="1FF9820E">
        <w:rPr>
          <w:lang w:val="en-US"/>
        </w:rPr>
        <w:t xml:space="preserve"> sensing </w:t>
      </w:r>
      <w:r w:rsidR="4FA35568" w:rsidRPr="1FF9820E">
        <w:rPr>
          <w:lang w:val="en-US"/>
        </w:rPr>
        <w:t>and transmitting</w:t>
      </w:r>
      <w:r w:rsidRPr="1FF9820E">
        <w:rPr>
          <w:lang w:val="en-US"/>
        </w:rPr>
        <w:t xml:space="preserve"> information may not be required for longer </w:t>
      </w:r>
      <w:r w:rsidR="68F2C7BD" w:rsidRPr="1FF9820E">
        <w:rPr>
          <w:lang w:val="en-US"/>
        </w:rPr>
        <w:t>periods</w:t>
      </w:r>
      <w:r w:rsidRPr="1FF9820E">
        <w:rPr>
          <w:lang w:val="en-US"/>
        </w:rPr>
        <w:t xml:space="preserve"> of </w:t>
      </w:r>
      <w:r w:rsidR="3BF90527" w:rsidRPr="1FF9820E">
        <w:rPr>
          <w:lang w:val="en-US"/>
        </w:rPr>
        <w:t>time</w:t>
      </w:r>
      <w:r w:rsidR="55799946" w:rsidRPr="1FF9820E">
        <w:rPr>
          <w:lang w:val="en-US"/>
        </w:rPr>
        <w:t>, e.g., in winter or nighttime. In such a case, it makes sense to deactivate transmission from such devices for some c</w:t>
      </w:r>
      <w:r w:rsidR="28AFA599" w:rsidRPr="1FF9820E">
        <w:rPr>
          <w:lang w:val="en-US"/>
        </w:rPr>
        <w:t>onfigured time periods.</w:t>
      </w:r>
      <w:r w:rsidR="55799946" w:rsidRPr="1FF9820E">
        <w:rPr>
          <w:lang w:val="en-US"/>
        </w:rPr>
        <w:t xml:space="preserve"> </w:t>
      </w:r>
    </w:p>
    <w:p w14:paraId="2A6D2218" w14:textId="7CFC624C" w:rsidR="00834F79" w:rsidRDefault="00FB4E72" w:rsidP="00654382">
      <w:pPr>
        <w:jc w:val="both"/>
        <w:rPr>
          <w:lang w:val="en-US"/>
        </w:rPr>
      </w:pPr>
      <w:r>
        <w:rPr>
          <w:lang w:val="en-US"/>
        </w:rPr>
        <w:t xml:space="preserve">When a group of devices are paged in the warehouse, there are good chances that these devices associated with no items may also respond to those group paging messages. This will result in contention for the D2R resources and the genuine devices might lose the resource in the contention. Hence it is required to deactivate </w:t>
      </w:r>
      <w:r w:rsidR="00E31109">
        <w:rPr>
          <w:lang w:val="en-US"/>
        </w:rPr>
        <w:t xml:space="preserve">the transmission of </w:t>
      </w:r>
      <w:r>
        <w:rPr>
          <w:lang w:val="en-US"/>
        </w:rPr>
        <w:t xml:space="preserve">such devices until further request to reactivate </w:t>
      </w:r>
      <w:r w:rsidR="00E31109">
        <w:rPr>
          <w:lang w:val="en-US"/>
        </w:rPr>
        <w:t>them</w:t>
      </w:r>
      <w:r>
        <w:rPr>
          <w:lang w:val="en-US"/>
        </w:rPr>
        <w:t xml:space="preserve"> again</w:t>
      </w:r>
      <w:r w:rsidR="00E31109">
        <w:rPr>
          <w:lang w:val="en-US"/>
        </w:rPr>
        <w:t xml:space="preserve"> from the higher layers</w:t>
      </w:r>
      <w:r>
        <w:rPr>
          <w:lang w:val="en-US"/>
        </w:rPr>
        <w:t>.</w:t>
      </w:r>
      <w:r w:rsidR="00E31109">
        <w:rPr>
          <w:lang w:val="en-US"/>
        </w:rPr>
        <w:t xml:space="preserve"> </w:t>
      </w:r>
      <w:r w:rsidR="009F1185">
        <w:rPr>
          <w:lang w:val="en-US"/>
        </w:rPr>
        <w:t>The reactivation of the transmission of those devices can also be performed by configuring a timer at the device. The device can start to respond to paging messages after the expiry of the timer at the device</w:t>
      </w:r>
      <w:r>
        <w:rPr>
          <w:lang w:val="en-US"/>
        </w:rPr>
        <w:t>.</w:t>
      </w:r>
    </w:p>
    <w:p w14:paraId="7C53CD03" w14:textId="58148275" w:rsidR="00834F79" w:rsidRDefault="00834F79" w:rsidP="00834F79">
      <w:pPr>
        <w:jc w:val="both"/>
        <w:rPr>
          <w:lang w:val="en-US"/>
        </w:rPr>
      </w:pPr>
      <w:r>
        <w:rPr>
          <w:b/>
          <w:bCs/>
          <w:lang w:val="en-US"/>
        </w:rPr>
        <w:t xml:space="preserve">Observation </w:t>
      </w:r>
      <w:r w:rsidR="008D7382">
        <w:rPr>
          <w:b/>
          <w:bCs/>
          <w:lang w:val="en-US"/>
        </w:rPr>
        <w:t>2</w:t>
      </w:r>
      <w:r>
        <w:rPr>
          <w:b/>
          <w:bCs/>
          <w:lang w:val="en-US"/>
        </w:rPr>
        <w:t xml:space="preserve">: </w:t>
      </w:r>
      <w:r w:rsidR="00E31109">
        <w:rPr>
          <w:b/>
          <w:bCs/>
          <w:lang w:val="en-US"/>
        </w:rPr>
        <w:t>The transmission of some</w:t>
      </w:r>
      <w:r>
        <w:rPr>
          <w:b/>
          <w:bCs/>
          <w:lang w:val="en-US"/>
        </w:rPr>
        <w:t xml:space="preserve"> AIoT devices may have to be temporarily deactivated and reactivated again latter.</w:t>
      </w:r>
    </w:p>
    <w:p w14:paraId="2FCD9181" w14:textId="40B859AB" w:rsidR="00834F79" w:rsidRDefault="00834F79" w:rsidP="00654382">
      <w:pPr>
        <w:jc w:val="both"/>
        <w:rPr>
          <w:lang w:val="en-US"/>
        </w:rPr>
      </w:pPr>
      <w:r w:rsidRPr="00834F79">
        <w:rPr>
          <w:b/>
          <w:bCs/>
          <w:lang w:val="en-US"/>
        </w:rPr>
        <w:t xml:space="preserve">Observation </w:t>
      </w:r>
      <w:r w:rsidR="008D7382">
        <w:rPr>
          <w:b/>
          <w:bCs/>
          <w:lang w:val="en-US"/>
        </w:rPr>
        <w:t>3</w:t>
      </w:r>
      <w:r w:rsidRPr="00834F79">
        <w:rPr>
          <w:b/>
          <w:bCs/>
          <w:lang w:val="en-US"/>
        </w:rPr>
        <w:t xml:space="preserve">: The temporarily deactivated devices </w:t>
      </w:r>
      <w:r w:rsidR="00E31109">
        <w:rPr>
          <w:b/>
          <w:bCs/>
          <w:lang w:val="en-US"/>
        </w:rPr>
        <w:t xml:space="preserve">for transmission </w:t>
      </w:r>
      <w:r w:rsidRPr="00834F79">
        <w:rPr>
          <w:b/>
          <w:bCs/>
          <w:lang w:val="en-US"/>
        </w:rPr>
        <w:t xml:space="preserve">can be reactivated </w:t>
      </w:r>
      <w:r w:rsidR="00E31109">
        <w:rPr>
          <w:b/>
          <w:bCs/>
          <w:lang w:val="en-US"/>
        </w:rPr>
        <w:t>explicitly</w:t>
      </w:r>
      <w:r w:rsidRPr="00834F79">
        <w:rPr>
          <w:b/>
          <w:bCs/>
          <w:lang w:val="en-US"/>
        </w:rPr>
        <w:t xml:space="preserve"> by the </w:t>
      </w:r>
      <w:r w:rsidR="005B05CD">
        <w:rPr>
          <w:b/>
          <w:bCs/>
          <w:lang w:val="en-US"/>
        </w:rPr>
        <w:t>higher layers</w:t>
      </w:r>
      <w:r w:rsidRPr="00834F79">
        <w:rPr>
          <w:b/>
          <w:bCs/>
          <w:lang w:val="en-US"/>
        </w:rPr>
        <w:t>.</w:t>
      </w:r>
    </w:p>
    <w:p w14:paraId="08FAFC5D" w14:textId="7F74E675" w:rsidR="00B8169E" w:rsidRPr="007F1980" w:rsidRDefault="00834F79" w:rsidP="00654382">
      <w:pPr>
        <w:jc w:val="both"/>
        <w:rPr>
          <w:b/>
          <w:bCs/>
          <w:lang w:val="en-US"/>
        </w:rPr>
      </w:pPr>
      <w:r w:rsidRPr="007F1980">
        <w:rPr>
          <w:b/>
          <w:bCs/>
          <w:lang w:val="en-US"/>
        </w:rPr>
        <w:t xml:space="preserve">Proposal </w:t>
      </w:r>
      <w:r w:rsidR="008D7382">
        <w:rPr>
          <w:b/>
          <w:bCs/>
          <w:lang w:val="en-US"/>
        </w:rPr>
        <w:t>5</w:t>
      </w:r>
      <w:r w:rsidRPr="007F1980">
        <w:rPr>
          <w:b/>
          <w:bCs/>
          <w:lang w:val="en-US"/>
        </w:rPr>
        <w:t>:</w:t>
      </w:r>
      <w:r w:rsidR="00FB4E72" w:rsidRPr="007F1980">
        <w:rPr>
          <w:b/>
          <w:bCs/>
          <w:lang w:val="en-US"/>
        </w:rPr>
        <w:t xml:space="preserve"> </w:t>
      </w:r>
      <w:r w:rsidRPr="007F1980">
        <w:rPr>
          <w:b/>
          <w:bCs/>
          <w:lang w:val="en-US"/>
        </w:rPr>
        <w:t xml:space="preserve">RAN2 to discuss the use case of temporary deactivation of </w:t>
      </w:r>
      <w:r w:rsidR="00E31109">
        <w:rPr>
          <w:b/>
          <w:bCs/>
          <w:lang w:val="en-US"/>
        </w:rPr>
        <w:t xml:space="preserve">the transmission of </w:t>
      </w:r>
      <w:r w:rsidRPr="007F1980">
        <w:rPr>
          <w:b/>
          <w:bCs/>
          <w:lang w:val="en-US"/>
        </w:rPr>
        <w:t>some AIoT devices</w:t>
      </w:r>
      <w:r w:rsidR="00E31109">
        <w:rPr>
          <w:b/>
          <w:bCs/>
          <w:lang w:val="en-US"/>
        </w:rPr>
        <w:t>. The device capability in the deactivated transmission state is FFS.</w:t>
      </w:r>
    </w:p>
    <w:p w14:paraId="254D5A2D" w14:textId="7902E41E" w:rsidR="00834F79" w:rsidRPr="007F1980" w:rsidRDefault="00834F79" w:rsidP="00654382">
      <w:pPr>
        <w:jc w:val="both"/>
        <w:rPr>
          <w:b/>
          <w:bCs/>
          <w:lang w:val="en-US"/>
        </w:rPr>
      </w:pPr>
      <w:r w:rsidRPr="007F1980">
        <w:rPr>
          <w:b/>
          <w:bCs/>
          <w:lang w:val="en-US"/>
        </w:rPr>
        <w:t xml:space="preserve">Proposal </w:t>
      </w:r>
      <w:r w:rsidR="008D7382">
        <w:rPr>
          <w:b/>
          <w:bCs/>
          <w:lang w:val="en-US"/>
        </w:rPr>
        <w:t>6</w:t>
      </w:r>
      <w:r w:rsidRPr="007F1980">
        <w:rPr>
          <w:b/>
          <w:bCs/>
          <w:lang w:val="en-US"/>
        </w:rPr>
        <w:t xml:space="preserve">: Enable RAN2 to receive the list of devices from higher layers and temporarily deactivate </w:t>
      </w:r>
      <w:r w:rsidR="00B06973">
        <w:rPr>
          <w:b/>
          <w:bCs/>
          <w:lang w:val="en-US"/>
        </w:rPr>
        <w:t>the transmission for those devices</w:t>
      </w:r>
      <w:r w:rsidRPr="007F1980">
        <w:rPr>
          <w:b/>
          <w:bCs/>
          <w:lang w:val="en-US"/>
        </w:rPr>
        <w:t>.</w:t>
      </w:r>
      <w:r w:rsidR="0064172D">
        <w:rPr>
          <w:b/>
          <w:bCs/>
          <w:lang w:val="en-US"/>
        </w:rPr>
        <w:t xml:space="preserve"> The reactivation of transmission of devices using a timeout value configured in the device is FFS</w:t>
      </w:r>
      <w:r w:rsidRPr="007F1980">
        <w:rPr>
          <w:b/>
          <w:bCs/>
          <w:lang w:val="en-US"/>
        </w:rPr>
        <w:t>.</w:t>
      </w:r>
    </w:p>
    <w:p w14:paraId="2F1EB3B8" w14:textId="493E1105" w:rsidR="00834F79" w:rsidRDefault="00834F79" w:rsidP="00654382">
      <w:pPr>
        <w:jc w:val="both"/>
        <w:rPr>
          <w:b/>
          <w:bCs/>
          <w:lang w:val="en-US"/>
        </w:rPr>
      </w:pPr>
      <w:r w:rsidRPr="007F1980">
        <w:rPr>
          <w:b/>
          <w:bCs/>
          <w:lang w:val="en-US"/>
        </w:rPr>
        <w:t xml:space="preserve">Proposal </w:t>
      </w:r>
      <w:r w:rsidR="008D7382">
        <w:rPr>
          <w:b/>
          <w:bCs/>
          <w:lang w:val="en-US"/>
        </w:rPr>
        <w:t>7</w:t>
      </w:r>
      <w:r w:rsidRPr="007F1980">
        <w:rPr>
          <w:b/>
          <w:bCs/>
          <w:lang w:val="en-US"/>
        </w:rPr>
        <w:t xml:space="preserve">: Enable RAN2 to reactivate the temporarily deactivated devices </w:t>
      </w:r>
      <w:r w:rsidR="00B06973">
        <w:rPr>
          <w:b/>
          <w:bCs/>
          <w:lang w:val="en-US"/>
        </w:rPr>
        <w:t>for transmission by</w:t>
      </w:r>
      <w:r w:rsidRPr="007F1980">
        <w:rPr>
          <w:b/>
          <w:bCs/>
          <w:lang w:val="en-US"/>
        </w:rPr>
        <w:t xml:space="preserve"> request from higher layers</w:t>
      </w:r>
      <w:r w:rsidR="00594717" w:rsidRPr="007F1980">
        <w:rPr>
          <w:b/>
          <w:bCs/>
          <w:lang w:val="en-US"/>
        </w:rPr>
        <w:t>.</w:t>
      </w:r>
    </w:p>
    <w:p w14:paraId="16EC6FD4" w14:textId="76AD715B" w:rsidR="009C48B5" w:rsidRPr="007F2958" w:rsidRDefault="009C48B5" w:rsidP="009C48B5">
      <w:pPr>
        <w:jc w:val="both"/>
        <w:rPr>
          <w:b/>
          <w:bCs/>
          <w:lang w:val="en-US"/>
        </w:rPr>
      </w:pPr>
      <w:r>
        <w:rPr>
          <w:b/>
          <w:bCs/>
          <w:lang w:val="en-US"/>
        </w:rPr>
        <w:t xml:space="preserve">Proposal </w:t>
      </w:r>
      <w:r w:rsidR="008D7382">
        <w:rPr>
          <w:b/>
          <w:bCs/>
          <w:lang w:val="en-US"/>
        </w:rPr>
        <w:t>8</w:t>
      </w:r>
      <w:r>
        <w:rPr>
          <w:b/>
          <w:bCs/>
          <w:lang w:val="en-US"/>
        </w:rPr>
        <w:t xml:space="preserve">: RAN2 considers sending an LS to SA2 seeking further information on the procedures and the means of deactivation/reactivation of </w:t>
      </w:r>
      <w:r w:rsidR="00393E5C">
        <w:rPr>
          <w:b/>
          <w:bCs/>
          <w:lang w:val="en-US"/>
        </w:rPr>
        <w:t xml:space="preserve">transmission of AIoT </w:t>
      </w:r>
      <w:r>
        <w:rPr>
          <w:b/>
          <w:bCs/>
          <w:lang w:val="en-US"/>
        </w:rPr>
        <w:t>devices.</w:t>
      </w:r>
    </w:p>
    <w:p w14:paraId="7FFC8E4F" w14:textId="347BDABE" w:rsidR="009C48B5" w:rsidRDefault="00234684" w:rsidP="00234684">
      <w:pPr>
        <w:pStyle w:val="Heading2"/>
        <w:rPr>
          <w:lang w:val="en-US"/>
        </w:rPr>
      </w:pPr>
      <w:r>
        <w:rPr>
          <w:lang w:val="en-US"/>
        </w:rPr>
        <w:t>2.</w:t>
      </w:r>
      <w:r w:rsidR="008D7382">
        <w:rPr>
          <w:lang w:val="en-US"/>
        </w:rPr>
        <w:t>3</w:t>
      </w:r>
      <w:r>
        <w:rPr>
          <w:lang w:val="en-US"/>
        </w:rPr>
        <w:tab/>
        <w:t xml:space="preserve">Bi-static </w:t>
      </w:r>
      <w:r w:rsidRPr="00234684">
        <w:t>configuration</w:t>
      </w:r>
      <w:r>
        <w:rPr>
          <w:lang w:val="en-US"/>
        </w:rPr>
        <w:t xml:space="preserve"> with Carrier Wave (CW) inside/outside the topology</w:t>
      </w:r>
    </w:p>
    <w:p w14:paraId="7F09D0E6" w14:textId="302B0C3E" w:rsidR="00234684" w:rsidRDefault="00234684" w:rsidP="00234684">
      <w:pPr>
        <w:rPr>
          <w:lang w:val="en-US"/>
        </w:rPr>
      </w:pPr>
      <w:r>
        <w:rPr>
          <w:lang w:val="en-US"/>
        </w:rPr>
        <w:t xml:space="preserve">RAN1 has defined scenarios of having different readers associated to a particular device, one  reader for activating the device and another reader for reading the signal from the device. Along with this, the scenario of independent CW </w:t>
      </w:r>
      <w:r>
        <w:rPr>
          <w:lang w:val="en-US"/>
        </w:rPr>
        <w:lastRenderedPageBreak/>
        <w:t xml:space="preserve">provider is also considered. The following table provides a summary of the </w:t>
      </w:r>
      <w:r w:rsidR="004C2709">
        <w:rPr>
          <w:lang w:val="en-US"/>
        </w:rPr>
        <w:t>agreements from RAN1 on the CW topologies and their description.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4C2709" w:rsidRPr="00435371" w14:paraId="07737EAC" w14:textId="77777777">
        <w:tc>
          <w:tcPr>
            <w:tcW w:w="439" w:type="pct"/>
            <w:shd w:val="clear" w:color="auto" w:fill="auto"/>
            <w:vAlign w:val="center"/>
          </w:tcPr>
          <w:p w14:paraId="12197102" w14:textId="77777777" w:rsidR="004C2709" w:rsidRPr="00F553D1" w:rsidRDefault="004C2709">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75110375" w14:textId="77777777" w:rsidR="004C2709" w:rsidRPr="00F553D1" w:rsidRDefault="004C2709">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28BEA660" w14:textId="77777777" w:rsidR="004C2709" w:rsidRPr="00F553D1" w:rsidRDefault="004C2709">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350188EB" w14:textId="77777777" w:rsidR="004C2709" w:rsidRPr="00F553D1" w:rsidRDefault="004C2709">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16EE6342" w14:textId="77777777" w:rsidR="004C2709" w:rsidRPr="00F553D1" w:rsidRDefault="004C2709">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5262A42E" w14:textId="77777777" w:rsidR="004C2709" w:rsidRPr="00F553D1" w:rsidRDefault="004C2709">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2D41644F" w14:textId="77777777" w:rsidR="004C2709" w:rsidRPr="00F553D1" w:rsidRDefault="004C2709">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40B1FE3F" w14:textId="77777777" w:rsidR="004C2709" w:rsidRPr="00F553D1" w:rsidRDefault="004C2709">
            <w:pPr>
              <w:jc w:val="center"/>
              <w:rPr>
                <w:rFonts w:eastAsia="DengXian"/>
                <w:b/>
                <w:sz w:val="16"/>
                <w:szCs w:val="21"/>
                <w:lang w:eastAsia="zh-CN"/>
              </w:rPr>
            </w:pPr>
            <w:r w:rsidRPr="00F553D1">
              <w:rPr>
                <w:rFonts w:eastAsia="DengXian" w:hint="eastAsia"/>
                <w:b/>
                <w:sz w:val="16"/>
                <w:szCs w:val="21"/>
                <w:lang w:eastAsia="zh-CN"/>
              </w:rPr>
              <w:t>R2D spectrum</w:t>
            </w:r>
          </w:p>
        </w:tc>
      </w:tr>
      <w:tr w:rsidR="004C2709" w:rsidRPr="00435371" w14:paraId="4D0AF1C9" w14:textId="77777777">
        <w:tc>
          <w:tcPr>
            <w:tcW w:w="439" w:type="pct"/>
            <w:shd w:val="clear" w:color="auto" w:fill="auto"/>
            <w:vAlign w:val="center"/>
          </w:tcPr>
          <w:p w14:paraId="74CF4068" w14:textId="77777777" w:rsidR="004C2709" w:rsidRPr="00F553D1" w:rsidRDefault="004C2709">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4DE6D143"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2AF6DE5E" w14:textId="1D0829EA" w:rsidR="004C2709" w:rsidRPr="00F553D1" w:rsidRDefault="004C2709">
            <w:pPr>
              <w:jc w:val="center"/>
              <w:rPr>
                <w:rFonts w:eastAsia="DengXian"/>
                <w:sz w:val="16"/>
                <w:szCs w:val="21"/>
                <w:lang w:eastAsia="zh-CN"/>
              </w:rPr>
            </w:pPr>
            <w:r w:rsidRPr="00F553D1">
              <w:rPr>
                <w:rFonts w:eastAsia="DengXian"/>
                <w:noProof/>
                <w:sz w:val="16"/>
                <w:szCs w:val="21"/>
                <w:lang w:eastAsia="zh-CN"/>
              </w:rPr>
              <w:drawing>
                <wp:inline distT="0" distB="0" distL="0" distR="0" wp14:anchorId="155F3811" wp14:editId="1FDB4F79">
                  <wp:extent cx="1346710" cy="283845"/>
                  <wp:effectExtent l="0" t="0" r="0" b="1905"/>
                  <wp:docPr id="1567225922"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225922" name="Picture 8"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5055" t="48947" b="4823"/>
                          <a:stretch>
                            <a:fillRect/>
                          </a:stretch>
                        </pic:blipFill>
                        <pic:spPr bwMode="auto">
                          <a:xfrm>
                            <a:off x="0" y="0"/>
                            <a:ext cx="1348311" cy="284182"/>
                          </a:xfrm>
                          <a:prstGeom prst="rect">
                            <a:avLst/>
                          </a:prstGeom>
                          <a:noFill/>
                          <a:ln>
                            <a:noFill/>
                          </a:ln>
                        </pic:spPr>
                      </pic:pic>
                    </a:graphicData>
                  </a:graphic>
                </wp:inline>
              </w:drawing>
            </w:r>
          </w:p>
        </w:tc>
        <w:tc>
          <w:tcPr>
            <w:tcW w:w="999" w:type="pct"/>
            <w:shd w:val="clear" w:color="auto" w:fill="auto"/>
          </w:tcPr>
          <w:p w14:paraId="5BBD8C9F"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11C88CC0"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55CC652F"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1D52A833"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070B6421" w14:textId="77777777" w:rsidR="004C2709" w:rsidRPr="00F553D1" w:rsidRDefault="004C2709">
            <w:pPr>
              <w:widowControl w:val="0"/>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5B0CF0EC"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Case 1-1 (inside topology, DL)</w:t>
            </w:r>
          </w:p>
          <w:p w14:paraId="1A836AA6"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3E9F1EC6" w14:textId="77777777" w:rsidR="004C2709" w:rsidRPr="00F553D1" w:rsidRDefault="004C2709">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96C5BCE" w14:textId="77777777" w:rsidR="004C2709" w:rsidRPr="00F553D1" w:rsidRDefault="004C2709">
            <w:pPr>
              <w:widowControl w:val="0"/>
              <w:jc w:val="both"/>
              <w:rPr>
                <w:rFonts w:eastAsia="DengXian"/>
                <w:sz w:val="16"/>
                <w:szCs w:val="21"/>
                <w:lang w:eastAsia="zh-CN"/>
              </w:rPr>
            </w:pPr>
          </w:p>
        </w:tc>
      </w:tr>
      <w:tr w:rsidR="004C2709" w:rsidRPr="00435371" w14:paraId="24867117" w14:textId="77777777">
        <w:tc>
          <w:tcPr>
            <w:tcW w:w="439" w:type="pct"/>
            <w:shd w:val="clear" w:color="auto" w:fill="auto"/>
            <w:vAlign w:val="center"/>
          </w:tcPr>
          <w:p w14:paraId="37EA80EA" w14:textId="77777777" w:rsidR="004C2709" w:rsidRPr="00F553D1" w:rsidRDefault="004C2709">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3A606321" w14:textId="77777777" w:rsidR="004C2709" w:rsidRPr="00F553D1" w:rsidRDefault="004C2709">
            <w:pPr>
              <w:jc w:val="center"/>
              <w:rPr>
                <w:rFonts w:eastAsia="DengXian"/>
                <w:noProof/>
                <w:sz w:val="16"/>
                <w:szCs w:val="21"/>
                <w:lang w:eastAsia="zh-CN"/>
              </w:rPr>
            </w:pPr>
          </w:p>
        </w:tc>
        <w:tc>
          <w:tcPr>
            <w:tcW w:w="1324" w:type="pct"/>
            <w:shd w:val="clear" w:color="auto" w:fill="auto"/>
            <w:vAlign w:val="center"/>
          </w:tcPr>
          <w:p w14:paraId="1EC7C5D4" w14:textId="381C8FCC" w:rsidR="004C2709" w:rsidRPr="00F553D1" w:rsidRDefault="004C2709">
            <w:pPr>
              <w:jc w:val="center"/>
              <w:rPr>
                <w:rFonts w:eastAsia="DengXian"/>
                <w:sz w:val="16"/>
                <w:szCs w:val="21"/>
                <w:lang w:eastAsia="zh-CN"/>
              </w:rPr>
            </w:pPr>
            <w:r w:rsidRPr="00F553D1">
              <w:rPr>
                <w:rFonts w:eastAsia="DengXian"/>
                <w:noProof/>
                <w:sz w:val="16"/>
                <w:szCs w:val="21"/>
                <w:lang w:eastAsia="zh-CN"/>
              </w:rPr>
              <w:drawing>
                <wp:inline distT="0" distB="0" distL="0" distR="0" wp14:anchorId="00F6B434" wp14:editId="0DD472FA">
                  <wp:extent cx="838200" cy="390730"/>
                  <wp:effectExtent l="0" t="0" r="0" b="9525"/>
                  <wp:docPr id="1574032396"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32396" name="Picture 7"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5254" t="44913"/>
                          <a:stretch>
                            <a:fillRect/>
                          </a:stretch>
                        </pic:blipFill>
                        <pic:spPr bwMode="auto">
                          <a:xfrm>
                            <a:off x="0" y="0"/>
                            <a:ext cx="846305" cy="394508"/>
                          </a:xfrm>
                          <a:prstGeom prst="rect">
                            <a:avLst/>
                          </a:prstGeom>
                          <a:noFill/>
                          <a:ln>
                            <a:noFill/>
                          </a:ln>
                        </pic:spPr>
                      </pic:pic>
                    </a:graphicData>
                  </a:graphic>
                </wp:inline>
              </w:drawing>
            </w:r>
          </w:p>
        </w:tc>
        <w:tc>
          <w:tcPr>
            <w:tcW w:w="999" w:type="pct"/>
            <w:shd w:val="clear" w:color="auto" w:fill="auto"/>
          </w:tcPr>
          <w:p w14:paraId="70FD0B83"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36AF94F4"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08F231EE" w14:textId="77777777" w:rsidR="004C2709" w:rsidRPr="00F553D1" w:rsidRDefault="004C2709">
            <w:pPr>
              <w:widowControl w:val="0"/>
              <w:jc w:val="center"/>
              <w:rPr>
                <w:rFonts w:eastAsia="DengXian"/>
                <w:sz w:val="16"/>
                <w:szCs w:val="21"/>
              </w:rPr>
            </w:pPr>
          </w:p>
        </w:tc>
        <w:tc>
          <w:tcPr>
            <w:tcW w:w="444" w:type="pct"/>
            <w:shd w:val="clear" w:color="auto" w:fill="auto"/>
          </w:tcPr>
          <w:p w14:paraId="4E723068"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0DB7E16C"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624FA554" w14:textId="77777777" w:rsidR="004C2709" w:rsidRPr="00F553D1" w:rsidRDefault="004C2709">
            <w:pPr>
              <w:widowControl w:val="0"/>
              <w:jc w:val="both"/>
              <w:rPr>
                <w:rFonts w:eastAsia="DengXian"/>
                <w:sz w:val="16"/>
                <w:szCs w:val="21"/>
              </w:rPr>
            </w:pPr>
          </w:p>
        </w:tc>
      </w:tr>
      <w:tr w:rsidR="004C2709" w:rsidRPr="00435371" w14:paraId="104F1E37" w14:textId="77777777">
        <w:tc>
          <w:tcPr>
            <w:tcW w:w="439" w:type="pct"/>
            <w:shd w:val="clear" w:color="auto" w:fill="auto"/>
            <w:vAlign w:val="center"/>
          </w:tcPr>
          <w:p w14:paraId="54AD5692" w14:textId="77777777" w:rsidR="004C2709" w:rsidRPr="00F553D1" w:rsidRDefault="004C2709">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18DF095D"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F7704F5" w14:textId="7E17FD12" w:rsidR="004C2709" w:rsidRPr="00F553D1" w:rsidRDefault="004C2709">
            <w:pPr>
              <w:jc w:val="center"/>
              <w:rPr>
                <w:rFonts w:eastAsia="DengXian"/>
                <w:sz w:val="16"/>
                <w:szCs w:val="21"/>
                <w:lang w:eastAsia="zh-CN"/>
              </w:rPr>
            </w:pPr>
            <w:r w:rsidRPr="00F553D1">
              <w:rPr>
                <w:rFonts w:eastAsia="DengXian"/>
                <w:noProof/>
                <w:sz w:val="16"/>
                <w:szCs w:val="21"/>
                <w:lang w:eastAsia="zh-CN"/>
              </w:rPr>
              <w:drawing>
                <wp:inline distT="0" distB="0" distL="0" distR="0" wp14:anchorId="136BE212" wp14:editId="082E54D9">
                  <wp:extent cx="1501600" cy="376555"/>
                  <wp:effectExtent l="0" t="0" r="0" b="4445"/>
                  <wp:docPr id="467046075"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46075" name="Picture 6"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l="12672" t="42400"/>
                          <a:stretch>
                            <a:fillRect/>
                          </a:stretch>
                        </pic:blipFill>
                        <pic:spPr bwMode="auto">
                          <a:xfrm>
                            <a:off x="0" y="0"/>
                            <a:ext cx="1506185" cy="377705"/>
                          </a:xfrm>
                          <a:prstGeom prst="rect">
                            <a:avLst/>
                          </a:prstGeom>
                          <a:noFill/>
                          <a:ln>
                            <a:noFill/>
                          </a:ln>
                        </pic:spPr>
                      </pic:pic>
                    </a:graphicData>
                  </a:graphic>
                </wp:inline>
              </w:drawing>
            </w:r>
          </w:p>
        </w:tc>
        <w:tc>
          <w:tcPr>
            <w:tcW w:w="999" w:type="pct"/>
            <w:shd w:val="clear" w:color="auto" w:fill="auto"/>
          </w:tcPr>
          <w:p w14:paraId="5406127B"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07FFCC9B"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7B591A91"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245D18B9"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228A485A" w14:textId="77777777" w:rsidR="004C2709" w:rsidRPr="00F553D1" w:rsidRDefault="004C2709">
            <w:pPr>
              <w:widowControl w:val="0"/>
              <w:jc w:val="center"/>
              <w:rPr>
                <w:rFonts w:eastAsia="DengXian"/>
                <w:sz w:val="16"/>
                <w:szCs w:val="21"/>
              </w:rPr>
            </w:pPr>
          </w:p>
        </w:tc>
        <w:tc>
          <w:tcPr>
            <w:tcW w:w="444" w:type="pct"/>
            <w:shd w:val="clear" w:color="auto" w:fill="auto"/>
          </w:tcPr>
          <w:p w14:paraId="2E0661B0"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45DE713B"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01AACB8A" w14:textId="77777777" w:rsidR="004C2709" w:rsidRPr="00F553D1" w:rsidRDefault="004C2709">
            <w:pPr>
              <w:widowControl w:val="0"/>
              <w:jc w:val="both"/>
              <w:rPr>
                <w:rFonts w:eastAsia="DengXian"/>
                <w:sz w:val="16"/>
                <w:szCs w:val="21"/>
              </w:rPr>
            </w:pPr>
          </w:p>
        </w:tc>
      </w:tr>
      <w:tr w:rsidR="004C2709" w:rsidRPr="00435371" w14:paraId="4024B107" w14:textId="77777777">
        <w:tc>
          <w:tcPr>
            <w:tcW w:w="439" w:type="pct"/>
            <w:shd w:val="clear" w:color="auto" w:fill="auto"/>
            <w:vAlign w:val="center"/>
          </w:tcPr>
          <w:p w14:paraId="4646D67C" w14:textId="77777777" w:rsidR="004C2709" w:rsidRPr="00F553D1" w:rsidRDefault="004C2709">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269F2DDD"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43AF3075" w14:textId="4B8A1A76" w:rsidR="004C2709" w:rsidRPr="00F553D1" w:rsidRDefault="004C2709">
            <w:pPr>
              <w:jc w:val="center"/>
              <w:rPr>
                <w:rFonts w:eastAsia="DengXian"/>
                <w:sz w:val="16"/>
                <w:szCs w:val="21"/>
                <w:lang w:eastAsia="zh-CN"/>
              </w:rPr>
            </w:pPr>
            <w:r w:rsidRPr="00F553D1">
              <w:rPr>
                <w:rFonts w:eastAsia="DengXian"/>
                <w:noProof/>
                <w:sz w:val="16"/>
                <w:szCs w:val="21"/>
                <w:lang w:eastAsia="zh-CN"/>
              </w:rPr>
              <w:drawing>
                <wp:inline distT="0" distB="0" distL="0" distR="0" wp14:anchorId="2CCC8257" wp14:editId="2486D9C9">
                  <wp:extent cx="755650" cy="335974"/>
                  <wp:effectExtent l="0" t="0" r="0" b="6985"/>
                  <wp:docPr id="1723212290"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12290" name="Picture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4306" cy="339823"/>
                          </a:xfrm>
                          <a:prstGeom prst="rect">
                            <a:avLst/>
                          </a:prstGeom>
                          <a:noFill/>
                          <a:ln>
                            <a:noFill/>
                          </a:ln>
                        </pic:spPr>
                      </pic:pic>
                    </a:graphicData>
                  </a:graphic>
                </wp:inline>
              </w:drawing>
            </w:r>
          </w:p>
        </w:tc>
        <w:tc>
          <w:tcPr>
            <w:tcW w:w="999" w:type="pct"/>
            <w:shd w:val="clear" w:color="auto" w:fill="auto"/>
          </w:tcPr>
          <w:p w14:paraId="32E2C2AF"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405386AC" w14:textId="77777777" w:rsidR="004C2709" w:rsidRPr="00F553D1" w:rsidRDefault="004C2709">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F6238D1"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562A9CF1"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3BD39C6C" w14:textId="77777777" w:rsidR="004C2709" w:rsidRPr="00F553D1" w:rsidRDefault="004C2709">
            <w:pPr>
              <w:widowControl w:val="0"/>
              <w:jc w:val="both"/>
              <w:rPr>
                <w:rFonts w:eastAsia="DengXian"/>
                <w:sz w:val="16"/>
                <w:szCs w:val="21"/>
              </w:rPr>
            </w:pPr>
          </w:p>
        </w:tc>
      </w:tr>
      <w:tr w:rsidR="004C2709" w:rsidRPr="00435371" w14:paraId="51A82AAC" w14:textId="77777777">
        <w:tc>
          <w:tcPr>
            <w:tcW w:w="439" w:type="pct"/>
            <w:shd w:val="clear" w:color="auto" w:fill="auto"/>
            <w:vAlign w:val="center"/>
          </w:tcPr>
          <w:p w14:paraId="5AA8328E" w14:textId="77777777" w:rsidR="004C2709" w:rsidRPr="00F553D1" w:rsidRDefault="004C2709">
            <w:pPr>
              <w:jc w:val="center"/>
              <w:rPr>
                <w:rFonts w:eastAsia="DengXian"/>
                <w:b/>
                <w:sz w:val="16"/>
                <w:szCs w:val="21"/>
                <w:lang w:eastAsia="zh-CN"/>
              </w:rPr>
            </w:pPr>
            <w:r w:rsidRPr="00A97568">
              <w:rPr>
                <w:rFonts w:eastAsia="DengXian"/>
                <w:b/>
                <w:sz w:val="16"/>
                <w:szCs w:val="21"/>
                <w:lang w:eastAsia="zh-CN"/>
              </w:rPr>
              <w:t>D2T2-A1</w:t>
            </w:r>
          </w:p>
          <w:p w14:paraId="01A869B3" w14:textId="77777777" w:rsidR="004C2709" w:rsidRPr="00F553D1" w:rsidRDefault="004C2709">
            <w:pPr>
              <w:jc w:val="center"/>
              <w:rPr>
                <w:rFonts w:eastAsia="DengXian"/>
                <w:sz w:val="16"/>
                <w:szCs w:val="21"/>
                <w:lang w:eastAsia="zh-CN"/>
              </w:rPr>
            </w:pPr>
          </w:p>
        </w:tc>
        <w:tc>
          <w:tcPr>
            <w:tcW w:w="442" w:type="pct"/>
            <w:vMerge w:val="restart"/>
            <w:shd w:val="clear" w:color="auto" w:fill="auto"/>
            <w:vAlign w:val="center"/>
          </w:tcPr>
          <w:p w14:paraId="34EBB206"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1195A49" w14:textId="2C8715E6" w:rsidR="004C2709" w:rsidRPr="00F553D1" w:rsidRDefault="004C2709">
            <w:pPr>
              <w:jc w:val="center"/>
              <w:rPr>
                <w:rFonts w:eastAsia="DengXian"/>
                <w:sz w:val="16"/>
                <w:szCs w:val="21"/>
                <w:lang w:eastAsia="zh-CN"/>
              </w:rPr>
            </w:pPr>
            <w:r w:rsidRPr="00F553D1">
              <w:rPr>
                <w:rFonts w:eastAsia="DengXian"/>
                <w:noProof/>
                <w:sz w:val="16"/>
                <w:szCs w:val="21"/>
                <w:lang w:eastAsia="zh-CN"/>
              </w:rPr>
              <w:drawing>
                <wp:inline distT="0" distB="0" distL="0" distR="0" wp14:anchorId="3CB1129E" wp14:editId="60294A67">
                  <wp:extent cx="1359057" cy="514350"/>
                  <wp:effectExtent l="0" t="0" r="0" b="0"/>
                  <wp:docPr id="152639742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97427" name="Picture 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3418" cy="519785"/>
                          </a:xfrm>
                          <a:prstGeom prst="rect">
                            <a:avLst/>
                          </a:prstGeom>
                          <a:noFill/>
                          <a:ln>
                            <a:noFill/>
                          </a:ln>
                        </pic:spPr>
                      </pic:pic>
                    </a:graphicData>
                  </a:graphic>
                </wp:inline>
              </w:drawing>
            </w:r>
          </w:p>
        </w:tc>
        <w:tc>
          <w:tcPr>
            <w:tcW w:w="999" w:type="pct"/>
            <w:shd w:val="clear" w:color="auto" w:fill="auto"/>
          </w:tcPr>
          <w:p w14:paraId="54A97A26"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04BFDAE0"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4F3C7966"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5E0A1678"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440CE052"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3D0684C1" w14:textId="77777777" w:rsidR="004C2709" w:rsidRPr="00F553D1" w:rsidRDefault="004C2709">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3E1FA738"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5F5EF7A4"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94F48C9" w14:textId="77777777" w:rsidR="004C2709" w:rsidRPr="00F553D1" w:rsidRDefault="004C2709">
            <w:pPr>
              <w:widowControl w:val="0"/>
              <w:jc w:val="both"/>
              <w:rPr>
                <w:rFonts w:eastAsia="DengXian"/>
                <w:sz w:val="16"/>
                <w:szCs w:val="21"/>
                <w:lang w:eastAsia="zh-CN"/>
              </w:rPr>
            </w:pPr>
          </w:p>
        </w:tc>
      </w:tr>
      <w:tr w:rsidR="004C2709" w:rsidRPr="00435371" w14:paraId="175C3EEA" w14:textId="77777777">
        <w:tc>
          <w:tcPr>
            <w:tcW w:w="439" w:type="pct"/>
            <w:shd w:val="clear" w:color="auto" w:fill="auto"/>
            <w:vAlign w:val="center"/>
          </w:tcPr>
          <w:p w14:paraId="3B79F8A7" w14:textId="77777777" w:rsidR="004C2709" w:rsidRPr="00F553D1" w:rsidRDefault="004C2709">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5144F549" w14:textId="77777777" w:rsidR="004C2709" w:rsidRPr="00F553D1" w:rsidRDefault="004C2709">
            <w:pPr>
              <w:jc w:val="center"/>
              <w:rPr>
                <w:rFonts w:eastAsia="DengXian"/>
                <w:noProof/>
                <w:sz w:val="16"/>
                <w:szCs w:val="21"/>
                <w:lang w:eastAsia="zh-CN"/>
              </w:rPr>
            </w:pPr>
          </w:p>
        </w:tc>
        <w:tc>
          <w:tcPr>
            <w:tcW w:w="1324" w:type="pct"/>
            <w:shd w:val="clear" w:color="auto" w:fill="auto"/>
            <w:vAlign w:val="center"/>
          </w:tcPr>
          <w:p w14:paraId="5D82CA75" w14:textId="3C8F1CD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702412C5" wp14:editId="508E5E84">
                  <wp:extent cx="865556" cy="315595"/>
                  <wp:effectExtent l="0" t="0" r="0" b="8255"/>
                  <wp:docPr id="143394557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45573" name="Picture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6031" cy="315768"/>
                          </a:xfrm>
                          <a:prstGeom prst="rect">
                            <a:avLst/>
                          </a:prstGeom>
                          <a:noFill/>
                          <a:ln>
                            <a:noFill/>
                          </a:ln>
                        </pic:spPr>
                      </pic:pic>
                    </a:graphicData>
                  </a:graphic>
                </wp:inline>
              </w:drawing>
            </w:r>
          </w:p>
        </w:tc>
        <w:tc>
          <w:tcPr>
            <w:tcW w:w="999" w:type="pct"/>
            <w:shd w:val="clear" w:color="auto" w:fill="auto"/>
          </w:tcPr>
          <w:p w14:paraId="7D9DDBA4"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2C002D6C"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same ‘CW’ and ‘R’ node for CW2D, D2R and R2D</w:t>
            </w:r>
          </w:p>
          <w:p w14:paraId="1DDB520B"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01E72041" w14:textId="77777777" w:rsidR="004C2709" w:rsidRPr="00F553D1" w:rsidRDefault="004C2709">
            <w:pPr>
              <w:widowControl w:val="0"/>
              <w:jc w:val="center"/>
              <w:rPr>
                <w:rFonts w:eastAsia="DengXian"/>
                <w:sz w:val="16"/>
                <w:szCs w:val="21"/>
              </w:rPr>
            </w:pPr>
          </w:p>
        </w:tc>
        <w:tc>
          <w:tcPr>
            <w:tcW w:w="444" w:type="pct"/>
            <w:shd w:val="clear" w:color="auto" w:fill="auto"/>
          </w:tcPr>
          <w:p w14:paraId="1ACD1031" w14:textId="77777777" w:rsidR="004C2709" w:rsidRPr="00F553D1" w:rsidRDefault="004C2709">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47F2F295"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E51133F" w14:textId="77777777" w:rsidR="004C2709" w:rsidRPr="00F553D1" w:rsidRDefault="004C2709">
            <w:pPr>
              <w:widowControl w:val="0"/>
              <w:jc w:val="both"/>
              <w:rPr>
                <w:rFonts w:eastAsia="DengXian"/>
                <w:sz w:val="16"/>
                <w:szCs w:val="21"/>
                <w:lang w:eastAsia="zh-CN"/>
              </w:rPr>
            </w:pPr>
          </w:p>
        </w:tc>
      </w:tr>
      <w:tr w:rsidR="004C2709" w:rsidRPr="00F553D1" w14:paraId="54672FC5" w14:textId="77777777">
        <w:tc>
          <w:tcPr>
            <w:tcW w:w="439" w:type="pct"/>
            <w:shd w:val="clear" w:color="auto" w:fill="auto"/>
            <w:vAlign w:val="center"/>
          </w:tcPr>
          <w:p w14:paraId="48E6677B" w14:textId="77777777" w:rsidR="004C2709" w:rsidRPr="00F553D1" w:rsidRDefault="004C2709">
            <w:pPr>
              <w:jc w:val="center"/>
              <w:rPr>
                <w:rFonts w:eastAsia="DengXian"/>
                <w:b/>
                <w:bCs/>
                <w:sz w:val="16"/>
                <w:szCs w:val="21"/>
                <w:u w:val="single"/>
                <w:lang w:eastAsia="zh-CN"/>
              </w:rPr>
            </w:pPr>
            <w:r w:rsidRPr="00A97568">
              <w:rPr>
                <w:rFonts w:eastAsia="DengXian"/>
                <w:b/>
                <w:sz w:val="16"/>
                <w:szCs w:val="21"/>
                <w:lang w:eastAsia="zh-CN"/>
              </w:rPr>
              <w:t>D2T2-B</w:t>
            </w:r>
          </w:p>
        </w:tc>
        <w:tc>
          <w:tcPr>
            <w:tcW w:w="442" w:type="pct"/>
            <w:shd w:val="clear" w:color="auto" w:fill="auto"/>
            <w:vAlign w:val="center"/>
          </w:tcPr>
          <w:p w14:paraId="4A1CB6AB"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4A98A7EB" w14:textId="6F73E000" w:rsidR="004C2709" w:rsidRPr="00F553D1" w:rsidRDefault="004C270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32F11025" wp14:editId="00C9DA3B">
                  <wp:extent cx="1403350" cy="323850"/>
                  <wp:effectExtent l="0" t="0" r="0" b="0"/>
                  <wp:docPr id="48261769"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61769" name="Picture 2"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6970" cy="324685"/>
                          </a:xfrm>
                          <a:prstGeom prst="rect">
                            <a:avLst/>
                          </a:prstGeom>
                          <a:noFill/>
                          <a:ln>
                            <a:noFill/>
                          </a:ln>
                        </pic:spPr>
                      </pic:pic>
                    </a:graphicData>
                  </a:graphic>
                </wp:inline>
              </w:drawing>
            </w:r>
          </w:p>
        </w:tc>
        <w:tc>
          <w:tcPr>
            <w:tcW w:w="999" w:type="pct"/>
            <w:shd w:val="clear" w:color="auto" w:fill="auto"/>
          </w:tcPr>
          <w:p w14:paraId="5D6ECE7E"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7EF495BB"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08211E99"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799F8A34"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7885D6B0"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418A0A0F" w14:textId="77777777" w:rsidR="004C2709" w:rsidRPr="00F553D1" w:rsidRDefault="004C2709">
            <w:pPr>
              <w:widowControl w:val="0"/>
              <w:jc w:val="center"/>
              <w:rPr>
                <w:rFonts w:eastAsia="DengXian"/>
                <w:sz w:val="16"/>
                <w:szCs w:val="21"/>
              </w:rPr>
            </w:pPr>
          </w:p>
        </w:tc>
        <w:tc>
          <w:tcPr>
            <w:tcW w:w="444" w:type="pct"/>
            <w:shd w:val="clear" w:color="auto" w:fill="auto"/>
          </w:tcPr>
          <w:p w14:paraId="67B0BF7B" w14:textId="77777777" w:rsidR="004C2709" w:rsidRPr="00F553D1" w:rsidRDefault="004C2709">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02AED051" w14:textId="77777777" w:rsidR="004C2709" w:rsidRPr="00F553D1" w:rsidRDefault="004C2709">
            <w:pPr>
              <w:widowControl w:val="0"/>
              <w:jc w:val="both"/>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077A65DB" w14:textId="77777777" w:rsidR="004C2709" w:rsidRPr="00F553D1" w:rsidRDefault="004C2709">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DA23F66" w14:textId="77777777" w:rsidR="004C2709" w:rsidRPr="00F553D1" w:rsidRDefault="004C2709">
            <w:pPr>
              <w:widowControl w:val="0"/>
              <w:jc w:val="both"/>
              <w:rPr>
                <w:rFonts w:eastAsia="DengXian"/>
                <w:color w:val="808080"/>
                <w:sz w:val="16"/>
                <w:szCs w:val="21"/>
                <w:lang w:val="fr-FR" w:eastAsia="zh-CN"/>
              </w:rPr>
            </w:pPr>
          </w:p>
        </w:tc>
      </w:tr>
      <w:tr w:rsidR="004C2709" w:rsidRPr="00435371" w14:paraId="4A954B24" w14:textId="77777777">
        <w:tc>
          <w:tcPr>
            <w:tcW w:w="439" w:type="pct"/>
            <w:shd w:val="clear" w:color="auto" w:fill="auto"/>
            <w:vAlign w:val="center"/>
          </w:tcPr>
          <w:p w14:paraId="15A06FB6" w14:textId="77777777" w:rsidR="004C2709" w:rsidRPr="00F553D1" w:rsidRDefault="004C2709">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46EA561C" w14:textId="77777777" w:rsidR="004C2709" w:rsidRPr="00F553D1" w:rsidRDefault="004C2709">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26F64478" w14:textId="7B26618C" w:rsidR="004C2709" w:rsidRPr="00F553D1" w:rsidRDefault="004C2709">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65052997" wp14:editId="0E1DD3CB">
                  <wp:extent cx="660400" cy="208280"/>
                  <wp:effectExtent l="0" t="0" r="6350" b="1270"/>
                  <wp:docPr id="145630923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309239" name="Picture 1"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4777" cy="212814"/>
                          </a:xfrm>
                          <a:prstGeom prst="rect">
                            <a:avLst/>
                          </a:prstGeom>
                          <a:noFill/>
                          <a:ln>
                            <a:noFill/>
                          </a:ln>
                        </pic:spPr>
                      </pic:pic>
                    </a:graphicData>
                  </a:graphic>
                </wp:inline>
              </w:drawing>
            </w:r>
          </w:p>
        </w:tc>
        <w:tc>
          <w:tcPr>
            <w:tcW w:w="999" w:type="pct"/>
            <w:shd w:val="clear" w:color="auto" w:fill="auto"/>
          </w:tcPr>
          <w:p w14:paraId="50AD7055"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No CW Node.</w:t>
            </w:r>
          </w:p>
          <w:p w14:paraId="28BB4452" w14:textId="77777777" w:rsidR="004C2709" w:rsidRPr="00F553D1" w:rsidRDefault="004C2709" w:rsidP="004C2709">
            <w:pPr>
              <w:pStyle w:val="ListParagraph"/>
              <w:widowControl w:val="0"/>
              <w:numPr>
                <w:ilvl w:val="0"/>
                <w:numId w:val="20"/>
              </w:numPr>
              <w:spacing w:after="0"/>
              <w:ind w:leftChars="7" w:left="140" w:hangingChars="79" w:hanging="126"/>
              <w:contextualSpacing w:val="0"/>
              <w:jc w:val="both"/>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3338D6A8" w14:textId="77777777" w:rsidR="004C2709" w:rsidRPr="00F553D1" w:rsidRDefault="004C2709">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268FAED8" w14:textId="77777777" w:rsidR="004C2709" w:rsidRPr="00F553D1" w:rsidRDefault="004C2709">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713356B4" w14:textId="77777777" w:rsidR="004C2709" w:rsidRPr="00F553D1" w:rsidRDefault="004C2709">
            <w:pPr>
              <w:rPr>
                <w:rFonts w:eastAsia="DengXian"/>
                <w:sz w:val="16"/>
                <w:szCs w:val="21"/>
                <w:lang w:eastAsia="zh-CN"/>
              </w:rPr>
            </w:pPr>
            <w:r w:rsidRPr="00A97568">
              <w:rPr>
                <w:rFonts w:eastAsia="DengXian" w:hint="eastAsia"/>
                <w:sz w:val="16"/>
                <w:szCs w:val="21"/>
                <w:lang w:eastAsia="zh-CN"/>
              </w:rPr>
              <w:t>F</w:t>
            </w:r>
            <w:r w:rsidRPr="00A97568">
              <w:rPr>
                <w:rFonts w:eastAsia="DengXian"/>
                <w:sz w:val="16"/>
                <w:szCs w:val="21"/>
                <w:lang w:eastAsia="zh-CN"/>
              </w:rPr>
              <w:t>FS</w:t>
            </w:r>
          </w:p>
          <w:p w14:paraId="5992271C" w14:textId="77777777" w:rsidR="004C2709" w:rsidRPr="00F553D1" w:rsidRDefault="004C2709">
            <w:pPr>
              <w:rPr>
                <w:rFonts w:eastAsia="DengXian"/>
                <w:sz w:val="16"/>
                <w:szCs w:val="21"/>
                <w:highlight w:val="yellow"/>
                <w:lang w:eastAsia="zh-CN"/>
              </w:rPr>
            </w:pPr>
          </w:p>
        </w:tc>
        <w:tc>
          <w:tcPr>
            <w:tcW w:w="537" w:type="pct"/>
            <w:shd w:val="clear" w:color="auto" w:fill="auto"/>
          </w:tcPr>
          <w:p w14:paraId="56F3306B" w14:textId="77777777" w:rsidR="004C2709" w:rsidRPr="00F553D1" w:rsidRDefault="004C2709">
            <w:pPr>
              <w:rPr>
                <w:rFonts w:eastAsia="DengXian"/>
                <w:sz w:val="16"/>
                <w:szCs w:val="21"/>
                <w:lang w:eastAsia="zh-CN"/>
              </w:rPr>
            </w:pPr>
          </w:p>
        </w:tc>
      </w:tr>
      <w:tr w:rsidR="004C2709" w:rsidRPr="00435371" w14:paraId="652514D0" w14:textId="77777777">
        <w:tc>
          <w:tcPr>
            <w:tcW w:w="5000" w:type="pct"/>
            <w:gridSpan w:val="8"/>
            <w:shd w:val="clear" w:color="auto" w:fill="auto"/>
          </w:tcPr>
          <w:p w14:paraId="5C708ED9" w14:textId="77777777" w:rsidR="004C2709" w:rsidRPr="00F553D1" w:rsidRDefault="004C2709">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458B8AF8" w14:textId="77777777" w:rsidR="004C2709" w:rsidRPr="00234684" w:rsidRDefault="004C2709" w:rsidP="00234684">
      <w:pPr>
        <w:rPr>
          <w:lang w:val="en-US"/>
        </w:rPr>
      </w:pPr>
    </w:p>
    <w:p w14:paraId="07AA9AFF" w14:textId="0E8BF56E" w:rsidR="4A776F36" w:rsidRPr="008D7382" w:rsidRDefault="4A776F36" w:rsidP="008D7382">
      <w:pPr>
        <w:jc w:val="both"/>
        <w:rPr>
          <w:b/>
          <w:bCs/>
          <w:lang w:val="en-US"/>
        </w:rPr>
      </w:pPr>
      <w:r w:rsidRPr="008D7382">
        <w:rPr>
          <w:b/>
          <w:bCs/>
          <w:lang w:val="en-US"/>
        </w:rPr>
        <w:t xml:space="preserve">Proposal </w:t>
      </w:r>
      <w:r w:rsidR="008D7382">
        <w:rPr>
          <w:b/>
          <w:bCs/>
          <w:lang w:val="en-US"/>
        </w:rPr>
        <w:t>9</w:t>
      </w:r>
      <w:r w:rsidRPr="008D7382">
        <w:rPr>
          <w:b/>
          <w:bCs/>
          <w:lang w:val="en-US"/>
        </w:rPr>
        <w:t>: RAN2 to study the scenarios for to</w:t>
      </w:r>
      <w:r w:rsidR="5645DD09" w:rsidRPr="008D7382">
        <w:rPr>
          <w:b/>
          <w:bCs/>
          <w:lang w:val="en-US"/>
        </w:rPr>
        <w:t>pology 1 and 2</w:t>
      </w:r>
      <w:r w:rsidRPr="008D7382">
        <w:rPr>
          <w:b/>
          <w:bCs/>
          <w:lang w:val="en-US"/>
        </w:rPr>
        <w:t xml:space="preserve"> where reader transmitting R2D and receiving D2R is not the same entity.</w:t>
      </w:r>
    </w:p>
    <w:p w14:paraId="6B02127B" w14:textId="7EF05AF2" w:rsidR="004C2709" w:rsidRPr="008D7382" w:rsidRDefault="004C2709" w:rsidP="008D7382">
      <w:pPr>
        <w:jc w:val="both"/>
        <w:rPr>
          <w:b/>
          <w:bCs/>
          <w:lang w:val="en-US"/>
        </w:rPr>
      </w:pPr>
      <w:r w:rsidRPr="008D7382">
        <w:rPr>
          <w:b/>
          <w:bCs/>
          <w:lang w:val="en-US"/>
        </w:rPr>
        <w:lastRenderedPageBreak/>
        <w:t xml:space="preserve">Proposal </w:t>
      </w:r>
      <w:r w:rsidR="008D7382">
        <w:rPr>
          <w:b/>
          <w:bCs/>
          <w:lang w:val="en-US"/>
        </w:rPr>
        <w:t>10</w:t>
      </w:r>
      <w:r w:rsidRPr="008D7382">
        <w:rPr>
          <w:b/>
          <w:bCs/>
          <w:lang w:val="en-US"/>
        </w:rPr>
        <w:t>: RAN2 to study the scenarios of CW inside the topology and CW outside the topology for both the topologies 1 and 2.</w:t>
      </w:r>
    </w:p>
    <w:p w14:paraId="74C5813C" w14:textId="69C81123" w:rsidR="004C2709" w:rsidRPr="008D7382" w:rsidRDefault="004C2709" w:rsidP="008D7382">
      <w:pPr>
        <w:jc w:val="both"/>
        <w:rPr>
          <w:b/>
          <w:bCs/>
          <w:lang w:val="en-US"/>
        </w:rPr>
      </w:pPr>
      <w:r w:rsidRPr="008D7382">
        <w:rPr>
          <w:b/>
          <w:bCs/>
          <w:lang w:val="en-US"/>
        </w:rPr>
        <w:t xml:space="preserve">Proposal </w:t>
      </w:r>
      <w:r w:rsidR="008D7382">
        <w:rPr>
          <w:b/>
          <w:bCs/>
          <w:lang w:val="en-US"/>
        </w:rPr>
        <w:t>11</w:t>
      </w:r>
      <w:r w:rsidR="008F2DE4" w:rsidRPr="008D7382">
        <w:rPr>
          <w:b/>
          <w:bCs/>
          <w:lang w:val="en-US"/>
        </w:rPr>
        <w:t>:</w:t>
      </w:r>
      <w:r w:rsidRPr="008D7382">
        <w:rPr>
          <w:b/>
          <w:bCs/>
          <w:lang w:val="en-US"/>
        </w:rPr>
        <w:t xml:space="preserve"> Based on the acceptance of </w:t>
      </w:r>
      <w:r w:rsidR="008D7382">
        <w:rPr>
          <w:b/>
          <w:bCs/>
          <w:lang w:val="en-US"/>
        </w:rPr>
        <w:t>9</w:t>
      </w:r>
      <w:r w:rsidRPr="008D7382">
        <w:rPr>
          <w:b/>
          <w:bCs/>
          <w:lang w:val="en-US"/>
        </w:rPr>
        <w:t xml:space="preserve"> and </w:t>
      </w:r>
      <w:r w:rsidR="008D7382">
        <w:rPr>
          <w:b/>
          <w:bCs/>
          <w:lang w:val="en-US"/>
        </w:rPr>
        <w:t>10</w:t>
      </w:r>
      <w:r w:rsidRPr="008D7382">
        <w:rPr>
          <w:b/>
          <w:bCs/>
          <w:lang w:val="en-US"/>
        </w:rPr>
        <w:t xml:space="preserve">, RAN2 to adopt </w:t>
      </w:r>
      <w:r w:rsidR="008D7382">
        <w:rPr>
          <w:b/>
          <w:bCs/>
          <w:lang w:val="en-US"/>
        </w:rPr>
        <w:t>a</w:t>
      </w:r>
      <w:r w:rsidRPr="008D7382">
        <w:rPr>
          <w:b/>
          <w:bCs/>
          <w:lang w:val="en-US"/>
        </w:rPr>
        <w:t xml:space="preserve"> figure describing these scenarios in the TP</w:t>
      </w:r>
    </w:p>
    <w:p w14:paraId="6327A5E6" w14:textId="724E94BA" w:rsidR="009339CB" w:rsidRPr="00A62AE9" w:rsidRDefault="009339CB" w:rsidP="009339CB">
      <w:pPr>
        <w:pStyle w:val="Heading2"/>
        <w:rPr>
          <w:lang w:val="en-US"/>
        </w:rPr>
      </w:pPr>
      <w:r w:rsidRPr="00A62AE9">
        <w:rPr>
          <w:lang w:val="en-US"/>
        </w:rPr>
        <w:t>2.</w:t>
      </w:r>
      <w:r w:rsidR="001C227E">
        <w:rPr>
          <w:lang w:val="en-US"/>
        </w:rPr>
        <w:t>4</w:t>
      </w:r>
      <w:r w:rsidRPr="00A62AE9">
        <w:rPr>
          <w:lang w:val="en-US"/>
        </w:rPr>
        <w:tab/>
      </w:r>
      <w:r w:rsidR="001C4DED" w:rsidRPr="00A62AE9">
        <w:rPr>
          <w:lang w:val="en-US"/>
        </w:rPr>
        <w:t xml:space="preserve">On </w:t>
      </w:r>
      <w:r w:rsidR="00F446B5" w:rsidRPr="00A62AE9">
        <w:rPr>
          <w:lang w:val="en-US"/>
        </w:rPr>
        <w:t>ASN.1</w:t>
      </w:r>
      <w:r w:rsidR="001C4DED" w:rsidRPr="00A62AE9">
        <w:rPr>
          <w:lang w:val="en-US"/>
        </w:rPr>
        <w:t xml:space="preserve"> encoding</w:t>
      </w:r>
    </w:p>
    <w:p w14:paraId="48268855" w14:textId="3A6EC519" w:rsidR="007D15AD" w:rsidRDefault="007D15AD" w:rsidP="009339CB">
      <w:pPr>
        <w:rPr>
          <w:lang w:val="en-US"/>
        </w:rPr>
      </w:pPr>
      <w:r>
        <w:rPr>
          <w:lang w:val="en-US"/>
        </w:rPr>
        <w:t>In RAN2#125-bis it was agreed that</w:t>
      </w:r>
      <w:r w:rsidR="00B06A20">
        <w:rPr>
          <w:lang w:val="en-US"/>
        </w:rPr>
        <w:t xml:space="preserve"> AIoT devices were not </w:t>
      </w:r>
      <w:r w:rsidR="00A67536">
        <w:rPr>
          <w:lang w:val="en-US"/>
        </w:rPr>
        <w:t>assumed to support ASN.1 encoding/decoding, with the main reasoning being that it was a complex operation w</w:t>
      </w:r>
      <w:r w:rsidR="00374D01">
        <w:rPr>
          <w:lang w:val="en-US"/>
        </w:rPr>
        <w:t xml:space="preserve">hich </w:t>
      </w:r>
      <w:r w:rsidR="0036026A">
        <w:rPr>
          <w:lang w:val="en-US"/>
        </w:rPr>
        <w:t>could require complex operations</w:t>
      </w:r>
      <w:r w:rsidR="00A67536">
        <w:rPr>
          <w:lang w:val="en-US"/>
        </w:rPr>
        <w:t>.</w:t>
      </w:r>
    </w:p>
    <w:p w14:paraId="321C8A53" w14:textId="77777777" w:rsidR="00A67536" w:rsidRPr="003003C1" w:rsidRDefault="00A67536" w:rsidP="00A67536">
      <w:pPr>
        <w:pStyle w:val="Doc-text2"/>
        <w:pBdr>
          <w:top w:val="single" w:sz="4" w:space="1" w:color="auto"/>
          <w:left w:val="single" w:sz="4" w:space="4" w:color="auto"/>
          <w:bottom w:val="single" w:sz="4" w:space="1" w:color="auto"/>
          <w:right w:val="single" w:sz="4" w:space="4" w:color="auto"/>
        </w:pBdr>
        <w:ind w:left="647"/>
        <w:rPr>
          <w:b/>
          <w:bCs/>
        </w:rPr>
      </w:pPr>
      <w:r w:rsidRPr="003003C1">
        <w:rPr>
          <w:b/>
          <w:bCs/>
        </w:rPr>
        <w:t xml:space="preserve">Agreements </w:t>
      </w:r>
    </w:p>
    <w:p w14:paraId="0BF36973" w14:textId="77777777" w:rsidR="00A67536" w:rsidRDefault="00A67536" w:rsidP="00A67536">
      <w:pPr>
        <w:pStyle w:val="Doc-text2"/>
        <w:numPr>
          <w:ilvl w:val="0"/>
          <w:numId w:val="19"/>
        </w:numPr>
        <w:pBdr>
          <w:top w:val="single" w:sz="4" w:space="1" w:color="auto"/>
          <w:left w:val="single" w:sz="4" w:space="4" w:color="auto"/>
          <w:bottom w:val="single" w:sz="4" w:space="1" w:color="auto"/>
          <w:right w:val="single" w:sz="4" w:space="4" w:color="auto"/>
        </w:pBdr>
        <w:ind w:left="644"/>
      </w:pPr>
      <w:r w:rsidRPr="000834E6">
        <w:t>RRC connection management is not supported</w:t>
      </w:r>
      <w:r>
        <w:t>.  FFS how the resource configuration is provided to the device (if needed based on RAN1 progress)</w:t>
      </w:r>
    </w:p>
    <w:p w14:paraId="14210558" w14:textId="77777777" w:rsidR="00A67536" w:rsidRDefault="00A67536" w:rsidP="00A67536">
      <w:pPr>
        <w:pStyle w:val="Doc-text2"/>
        <w:numPr>
          <w:ilvl w:val="0"/>
          <w:numId w:val="19"/>
        </w:numPr>
        <w:pBdr>
          <w:top w:val="single" w:sz="4" w:space="1" w:color="auto"/>
          <w:left w:val="single" w:sz="4" w:space="4" w:color="auto"/>
          <w:bottom w:val="single" w:sz="4" w:space="1" w:color="auto"/>
          <w:right w:val="single" w:sz="4" w:space="4" w:color="auto"/>
        </w:pBdr>
        <w:ind w:left="644"/>
      </w:pPr>
      <w:r>
        <w:rPr>
          <w:noProof/>
        </w:rPr>
        <w:t>RRM L3 measurement reporting is not supported by Ambient IoT devices.</w:t>
      </w:r>
    </w:p>
    <w:p w14:paraId="51D6CD05" w14:textId="77777777" w:rsidR="00A67536" w:rsidRDefault="00A67536" w:rsidP="00A67536">
      <w:pPr>
        <w:pStyle w:val="Doc-text2"/>
        <w:numPr>
          <w:ilvl w:val="0"/>
          <w:numId w:val="19"/>
        </w:numPr>
        <w:pBdr>
          <w:top w:val="single" w:sz="4" w:space="1" w:color="auto"/>
          <w:left w:val="single" w:sz="4" w:space="4" w:color="auto"/>
          <w:bottom w:val="single" w:sz="4" w:space="1" w:color="auto"/>
          <w:right w:val="single" w:sz="4" w:space="4" w:color="auto"/>
        </w:pBdr>
        <w:ind w:left="644"/>
      </w:pPr>
      <w:r w:rsidRPr="00374D01">
        <w:rPr>
          <w:highlight w:val="yellow"/>
        </w:rPr>
        <w:t>RAN2 assumes, AIoT devices are not required to support ASN.1 encoding/decoding.</w:t>
      </w:r>
    </w:p>
    <w:p w14:paraId="388420AB" w14:textId="77777777" w:rsidR="00A67536" w:rsidRDefault="00A67536" w:rsidP="00A67536">
      <w:pPr>
        <w:pStyle w:val="Doc-text2"/>
        <w:numPr>
          <w:ilvl w:val="0"/>
          <w:numId w:val="19"/>
        </w:numPr>
        <w:pBdr>
          <w:top w:val="single" w:sz="4" w:space="1" w:color="auto"/>
          <w:left w:val="single" w:sz="4" w:space="4" w:color="auto"/>
          <w:bottom w:val="single" w:sz="4" w:space="1" w:color="auto"/>
          <w:right w:val="single" w:sz="4" w:space="4" w:color="auto"/>
        </w:pBdr>
        <w:ind w:left="644"/>
      </w:pPr>
      <w:r>
        <w:t>P</w:t>
      </w:r>
      <w:r w:rsidRPr="00D43B66">
        <w:t>eriodical System information</w:t>
      </w:r>
      <w:r>
        <w:t xml:space="preserve"> and MIB</w:t>
      </w:r>
      <w:r w:rsidRPr="00D43B66">
        <w:t xml:space="preserve"> are not supported by AIoT devices. This doesn’t preclude any RAN1 defined</w:t>
      </w:r>
      <w:r>
        <w:t xml:space="preserve"> broadcast</w:t>
      </w:r>
      <w:r w:rsidRPr="00D43B66">
        <w:t xml:space="preserve"> signals.   </w:t>
      </w:r>
    </w:p>
    <w:p w14:paraId="3FE61085" w14:textId="77777777" w:rsidR="00A67536" w:rsidRPr="001D517A" w:rsidRDefault="00A67536" w:rsidP="00A67536">
      <w:pPr>
        <w:pStyle w:val="Doc-text2"/>
        <w:numPr>
          <w:ilvl w:val="0"/>
          <w:numId w:val="19"/>
        </w:numPr>
        <w:pBdr>
          <w:top w:val="single" w:sz="4" w:space="1" w:color="auto"/>
          <w:left w:val="single" w:sz="4" w:space="4" w:color="auto"/>
          <w:bottom w:val="single" w:sz="4" w:space="1" w:color="auto"/>
          <w:right w:val="single" w:sz="4" w:space="4" w:color="auto"/>
        </w:pBdr>
        <w:ind w:left="644"/>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3BA488B0" w14:textId="77777777" w:rsidR="00A67536" w:rsidRDefault="00A67536" w:rsidP="009339CB">
      <w:pPr>
        <w:rPr>
          <w:lang w:val="en-US"/>
        </w:rPr>
      </w:pPr>
    </w:p>
    <w:p w14:paraId="59217CBA" w14:textId="77777777" w:rsidR="001C227E" w:rsidRDefault="001C227E" w:rsidP="001C227E">
      <w:pPr>
        <w:rPr>
          <w:lang w:val="en-US"/>
        </w:rPr>
      </w:pPr>
      <w:r w:rsidRPr="00B94107">
        <w:rPr>
          <w:lang w:val="en-US"/>
        </w:rPr>
        <w:t xml:space="preserve">Legacy </w:t>
      </w:r>
      <w:r>
        <w:rPr>
          <w:lang w:val="en-US"/>
        </w:rPr>
        <w:t>MAC CEs are specified in picture format, sometimes spanning several pages, and with little flexibility in terms of defining reusable structures. In AIoT it is already being discussed to have several messages, and most likely some of these may hold the same type of information. For instance, if bot an initial trigger message and a trigger message would be to be defined for different purposes, it may be reasonable to reuse some of the configuration content. Furthermore, since there is no RRC layer, everything has to be transported in the MAC CE, thus making it highly likely that much information will be contained in these.</w:t>
      </w:r>
    </w:p>
    <w:p w14:paraId="3D53F66D" w14:textId="048AFB98" w:rsidR="001C227E" w:rsidRPr="001C227E" w:rsidRDefault="001C227E" w:rsidP="009339CB">
      <w:pPr>
        <w:rPr>
          <w:b/>
          <w:bCs/>
          <w:lang w:val="en-US"/>
        </w:rPr>
      </w:pPr>
      <w:r w:rsidRPr="002C5446">
        <w:rPr>
          <w:b/>
          <w:bCs/>
          <w:lang w:val="en-US"/>
        </w:rPr>
        <w:t xml:space="preserve">Observation </w:t>
      </w:r>
      <w:r>
        <w:rPr>
          <w:b/>
          <w:bCs/>
          <w:lang w:val="en-US"/>
        </w:rPr>
        <w:t>4</w:t>
      </w:r>
      <w:r w:rsidRPr="002C5446">
        <w:rPr>
          <w:b/>
          <w:bCs/>
          <w:lang w:val="en-US"/>
        </w:rPr>
        <w:t>: AIoT MAC CEs may become complex to illustrate with figures due to the added functionality.</w:t>
      </w:r>
    </w:p>
    <w:p w14:paraId="0C195BDB" w14:textId="4AE48F22" w:rsidR="00F530EF" w:rsidRDefault="00F530EF" w:rsidP="009339CB">
      <w:pPr>
        <w:rPr>
          <w:rStyle w:val="ui-provider"/>
        </w:rPr>
      </w:pPr>
      <w:r>
        <w:rPr>
          <w:lang w:val="en-US"/>
        </w:rPr>
        <w:t xml:space="preserve">ASN.1 </w:t>
      </w:r>
      <w:r w:rsidR="00F50568">
        <w:rPr>
          <w:lang w:val="en-US"/>
        </w:rPr>
        <w:t>is</w:t>
      </w:r>
      <w:r>
        <w:rPr>
          <w:lang w:val="en-US"/>
        </w:rPr>
        <w:t xml:space="preserve"> a markup language, and the complexity as well as the efficiency of the encoding and decoding depends on the </w:t>
      </w:r>
      <w:r w:rsidR="007409DC">
        <w:rPr>
          <w:lang w:val="en-US"/>
        </w:rPr>
        <w:t xml:space="preserve">encoding rules selected. For instance, legacy </w:t>
      </w:r>
      <w:r w:rsidR="00891082">
        <w:rPr>
          <w:lang w:val="en-US"/>
        </w:rPr>
        <w:t xml:space="preserve">RRC </w:t>
      </w:r>
      <w:r w:rsidR="007409DC">
        <w:rPr>
          <w:lang w:val="en-US"/>
        </w:rPr>
        <w:t xml:space="preserve">ASN.1 uses </w:t>
      </w:r>
      <w:r w:rsidR="00891082">
        <w:rPr>
          <w:rStyle w:val="ui-provider"/>
        </w:rPr>
        <w:t xml:space="preserve">unaligned </w:t>
      </w:r>
      <w:r w:rsidR="00E715D0">
        <w:rPr>
          <w:rStyle w:val="ui-provider"/>
        </w:rPr>
        <w:t>Packet Encoding Rule (</w:t>
      </w:r>
      <w:r w:rsidR="00891082">
        <w:rPr>
          <w:rStyle w:val="ui-provider"/>
        </w:rPr>
        <w:t>PER</w:t>
      </w:r>
      <w:r w:rsidR="00E715D0">
        <w:rPr>
          <w:rStyle w:val="ui-provider"/>
        </w:rPr>
        <w:t>)</w:t>
      </w:r>
      <w:r w:rsidR="00891082">
        <w:rPr>
          <w:rStyle w:val="ui-provider"/>
        </w:rPr>
        <w:t xml:space="preserve"> </w:t>
      </w:r>
      <w:r w:rsidR="00441169">
        <w:rPr>
          <w:rStyle w:val="ui-provider"/>
        </w:rPr>
        <w:t xml:space="preserve">which </w:t>
      </w:r>
      <w:r w:rsidR="007C03D7">
        <w:rPr>
          <w:rStyle w:val="ui-provider"/>
        </w:rPr>
        <w:t xml:space="preserve">is useful to achieve compact </w:t>
      </w:r>
      <w:r w:rsidR="00173A5E">
        <w:rPr>
          <w:rStyle w:val="ui-provider"/>
        </w:rPr>
        <w:t>message</w:t>
      </w:r>
      <w:r w:rsidR="007C03D7">
        <w:rPr>
          <w:rStyle w:val="ui-provider"/>
        </w:rPr>
        <w:t xml:space="preserve"> by not being ruled by </w:t>
      </w:r>
      <w:r w:rsidR="00173A5E">
        <w:rPr>
          <w:rStyle w:val="ui-provider"/>
        </w:rPr>
        <w:t xml:space="preserve">octet borders, </w:t>
      </w:r>
      <w:r w:rsidR="00270870">
        <w:rPr>
          <w:rStyle w:val="ui-provider"/>
        </w:rPr>
        <w:t xml:space="preserve">tags, or </w:t>
      </w:r>
      <w:r w:rsidR="00173A5E">
        <w:rPr>
          <w:rStyle w:val="ui-provider"/>
        </w:rPr>
        <w:t>length fields</w:t>
      </w:r>
      <w:r w:rsidR="00270870">
        <w:rPr>
          <w:rStyle w:val="ui-provider"/>
        </w:rPr>
        <w:t xml:space="preserve"> (if fixed length). However, this compression comes at a cost of </w:t>
      </w:r>
      <w:r w:rsidR="006D43B2">
        <w:rPr>
          <w:rStyle w:val="ui-provider"/>
        </w:rPr>
        <w:t xml:space="preserve">complexity for the encoder/decoder, as it needs to go </w:t>
      </w:r>
      <w:r w:rsidR="00F55CC1">
        <w:rPr>
          <w:rStyle w:val="ui-provider"/>
        </w:rPr>
        <w:t xml:space="preserve">systematically </w:t>
      </w:r>
      <w:r w:rsidR="006D43B2">
        <w:rPr>
          <w:rStyle w:val="ui-provider"/>
        </w:rPr>
        <w:t xml:space="preserve">through a list of known </w:t>
      </w:r>
      <w:r w:rsidR="00F55CC1">
        <w:rPr>
          <w:rStyle w:val="ui-provider"/>
        </w:rPr>
        <w:t>components.</w:t>
      </w:r>
    </w:p>
    <w:p w14:paraId="13853463" w14:textId="7568943D" w:rsidR="00F55CC1" w:rsidRDefault="00F55CC1" w:rsidP="009339CB">
      <w:pPr>
        <w:rPr>
          <w:lang w:val="en-US"/>
        </w:rPr>
      </w:pPr>
      <w:r>
        <w:rPr>
          <w:rStyle w:val="ui-provider"/>
        </w:rPr>
        <w:t>Other encoding rules for ASN.1 exists, for instance</w:t>
      </w:r>
      <w:r w:rsidR="000937EC">
        <w:rPr>
          <w:rStyle w:val="ui-provider"/>
        </w:rPr>
        <w:t xml:space="preserve"> </w:t>
      </w:r>
      <w:r w:rsidR="00E715D0">
        <w:rPr>
          <w:rStyle w:val="ui-provider"/>
        </w:rPr>
        <w:t xml:space="preserve">Octet Encoding </w:t>
      </w:r>
      <w:r w:rsidR="00532219">
        <w:rPr>
          <w:rStyle w:val="ui-provider"/>
        </w:rPr>
        <w:t>Rules</w:t>
      </w:r>
      <w:r w:rsidR="000B4F6A">
        <w:rPr>
          <w:rStyle w:val="ui-provider"/>
        </w:rPr>
        <w:t xml:space="preserve"> (OER)</w:t>
      </w:r>
      <w:r w:rsidR="00532219">
        <w:rPr>
          <w:rStyle w:val="ui-provider"/>
        </w:rPr>
        <w:t xml:space="preserve">, wherein </w:t>
      </w:r>
      <w:r w:rsidR="00B8006E">
        <w:rPr>
          <w:rStyle w:val="ui-provider"/>
        </w:rPr>
        <w:t>each component takes up a full number of octets</w:t>
      </w:r>
      <w:r w:rsidR="009450A0">
        <w:rPr>
          <w:rStyle w:val="ui-provider"/>
        </w:rPr>
        <w:t>.</w:t>
      </w:r>
      <w:r w:rsidR="00D1669F">
        <w:rPr>
          <w:rStyle w:val="ui-provider"/>
        </w:rPr>
        <w:t xml:space="preserve"> </w:t>
      </w:r>
      <w:r w:rsidR="008E54E9">
        <w:rPr>
          <w:rStyle w:val="ui-provider"/>
        </w:rPr>
        <w:t xml:space="preserve">In contrast to PER, OER favors encoding/decoding speed, at the cost of </w:t>
      </w:r>
      <w:r w:rsidR="001079FD">
        <w:rPr>
          <w:rStyle w:val="ui-provider"/>
        </w:rPr>
        <w:t>overhead for variables not aligned as an octet.</w:t>
      </w:r>
      <w:r w:rsidR="000B4F6A">
        <w:rPr>
          <w:rStyle w:val="ui-provider"/>
        </w:rPr>
        <w:t xml:space="preserve"> Basic Encoding Rules (BER) also exists, </w:t>
      </w:r>
      <w:r w:rsidR="00A96453">
        <w:rPr>
          <w:rStyle w:val="ui-provider"/>
        </w:rPr>
        <w:t>where each component use a Tal-Length-Value structure for encoding all information. While the tag allows for easy detection of the needed data, it does come with even additional overhead over i.e. PER or OER (for small data volumes).</w:t>
      </w:r>
    </w:p>
    <w:p w14:paraId="00C188A3" w14:textId="457D1608" w:rsidR="00F530EF" w:rsidRDefault="00F530EF" w:rsidP="009339CB">
      <w:pPr>
        <w:rPr>
          <w:b/>
          <w:bCs/>
          <w:lang w:val="en-US"/>
        </w:rPr>
      </w:pPr>
      <w:r w:rsidRPr="002C5446">
        <w:rPr>
          <w:b/>
          <w:bCs/>
          <w:lang w:val="en-US"/>
        </w:rPr>
        <w:t xml:space="preserve">Observation </w:t>
      </w:r>
      <w:r w:rsidR="001C227E">
        <w:rPr>
          <w:b/>
          <w:bCs/>
          <w:lang w:val="en-US"/>
        </w:rPr>
        <w:t>5</w:t>
      </w:r>
      <w:r w:rsidRPr="002C5446">
        <w:rPr>
          <w:b/>
          <w:bCs/>
          <w:lang w:val="en-US"/>
        </w:rPr>
        <w:t xml:space="preserve">: ASN.1 is </w:t>
      </w:r>
      <w:r w:rsidR="001C227E">
        <w:rPr>
          <w:b/>
          <w:bCs/>
          <w:lang w:val="en-US"/>
        </w:rPr>
        <w:t xml:space="preserve">first and foremost </w:t>
      </w:r>
      <w:r w:rsidRPr="002C5446">
        <w:rPr>
          <w:b/>
          <w:bCs/>
          <w:lang w:val="en-US"/>
        </w:rPr>
        <w:t>a markup language and</w:t>
      </w:r>
      <w:r w:rsidR="000937EC" w:rsidRPr="002C5446">
        <w:rPr>
          <w:b/>
          <w:bCs/>
          <w:lang w:val="en-US"/>
        </w:rPr>
        <w:t xml:space="preserve"> encoding/decoding complexity is based on the encoding rules.</w:t>
      </w:r>
    </w:p>
    <w:p w14:paraId="3445E3E1" w14:textId="130FF254" w:rsidR="00A14CE4" w:rsidRPr="00A14CE4" w:rsidRDefault="00A14CE4" w:rsidP="00A14CE4">
      <w:pPr>
        <w:rPr>
          <w:lang w:val="en-US"/>
        </w:rPr>
      </w:pPr>
      <w:r>
        <w:rPr>
          <w:lang w:val="en-US"/>
        </w:rPr>
        <w:t xml:space="preserve">In ASN.1 structures can be defined and reused across different </w:t>
      </w:r>
      <w:r w:rsidR="00EC5C4A">
        <w:rPr>
          <w:lang w:val="en-US"/>
        </w:rPr>
        <w:t>new scopes, and may simplify the readability of the spec</w:t>
      </w:r>
      <w:r w:rsidR="006C3C95">
        <w:rPr>
          <w:lang w:val="en-US"/>
        </w:rPr>
        <w:t>, including specifying the type of data</w:t>
      </w:r>
      <w:r w:rsidR="00EC5C4A">
        <w:rPr>
          <w:lang w:val="en-US"/>
        </w:rPr>
        <w:t>.</w:t>
      </w:r>
      <w:r w:rsidR="00E85555">
        <w:rPr>
          <w:lang w:val="en-US"/>
        </w:rPr>
        <w:t xml:space="preserve"> </w:t>
      </w:r>
      <w:r w:rsidR="00543AAE">
        <w:rPr>
          <w:lang w:val="en-US"/>
        </w:rPr>
        <w:t>Using legacy field description procedures</w:t>
      </w:r>
      <w:r w:rsidR="00826535">
        <w:rPr>
          <w:lang w:val="en-US"/>
        </w:rPr>
        <w:t xml:space="preserve"> may enable easy </w:t>
      </w:r>
      <w:r w:rsidR="002E67E2">
        <w:rPr>
          <w:lang w:val="en-US"/>
        </w:rPr>
        <w:t>to understand</w:t>
      </w:r>
      <w:r w:rsidR="00700176">
        <w:rPr>
          <w:lang w:val="en-US"/>
        </w:rPr>
        <w:t xml:space="preserve"> description of MAC CE content</w:t>
      </w:r>
      <w:r w:rsidR="0013105E">
        <w:rPr>
          <w:lang w:val="en-US"/>
        </w:rPr>
        <w:t xml:space="preserve">, including specifying i.e. enumerations. Furthermore, instead of </w:t>
      </w:r>
      <w:r w:rsidR="00531358">
        <w:rPr>
          <w:lang w:val="en-US"/>
        </w:rPr>
        <w:t>handling</w:t>
      </w:r>
      <w:r w:rsidR="00426808">
        <w:rPr>
          <w:lang w:val="en-US"/>
        </w:rPr>
        <w:t xml:space="preserve"> single bits, extension and more, enumerations may help comprise some </w:t>
      </w:r>
      <w:r w:rsidR="00F12685">
        <w:rPr>
          <w:lang w:val="en-US"/>
        </w:rPr>
        <w:t>similar information in a readable way.</w:t>
      </w:r>
    </w:p>
    <w:p w14:paraId="6AABCEBA" w14:textId="5C673D52" w:rsidR="00A14CE4" w:rsidRDefault="00A14CE4" w:rsidP="009339CB">
      <w:pPr>
        <w:rPr>
          <w:b/>
          <w:bCs/>
          <w:lang w:val="en-US"/>
        </w:rPr>
      </w:pPr>
      <w:r w:rsidRPr="002C5446">
        <w:rPr>
          <w:b/>
          <w:bCs/>
          <w:lang w:val="en-US"/>
        </w:rPr>
        <w:t xml:space="preserve">Observation </w:t>
      </w:r>
      <w:r w:rsidR="001C227E">
        <w:rPr>
          <w:b/>
          <w:bCs/>
          <w:lang w:val="en-US"/>
        </w:rPr>
        <w:t>6</w:t>
      </w:r>
      <w:r w:rsidRPr="002C5446">
        <w:rPr>
          <w:b/>
          <w:bCs/>
          <w:lang w:val="en-US"/>
        </w:rPr>
        <w:t>: ASN.1 provides a lean way of specifying in human readable format a set of components to be transmitted over a digital interface.</w:t>
      </w:r>
    </w:p>
    <w:p w14:paraId="7D80D8EF" w14:textId="530F5311" w:rsidR="001C227E" w:rsidRDefault="000460E8" w:rsidP="009339CB">
      <w:pPr>
        <w:rPr>
          <w:b/>
          <w:bCs/>
          <w:lang w:val="en-US"/>
        </w:rPr>
      </w:pPr>
      <w:r>
        <w:rPr>
          <w:b/>
          <w:bCs/>
          <w:lang w:val="en-US"/>
        </w:rPr>
        <w:t xml:space="preserve">Observation </w:t>
      </w:r>
      <w:r w:rsidR="001C227E">
        <w:rPr>
          <w:b/>
          <w:bCs/>
          <w:lang w:val="en-US"/>
        </w:rPr>
        <w:t>7</w:t>
      </w:r>
      <w:r>
        <w:rPr>
          <w:b/>
          <w:bCs/>
          <w:lang w:val="en-US"/>
        </w:rPr>
        <w:t xml:space="preserve">: ASN.1 rules </w:t>
      </w:r>
      <w:r w:rsidR="001C227E">
        <w:rPr>
          <w:b/>
          <w:bCs/>
          <w:lang w:val="en-US"/>
        </w:rPr>
        <w:t xml:space="preserve">exists which are intended for fast, low complexity encoding/decoding e.g. </w:t>
      </w:r>
      <w:r>
        <w:rPr>
          <w:b/>
          <w:bCs/>
          <w:lang w:val="en-US"/>
        </w:rPr>
        <w:t>OER</w:t>
      </w:r>
      <w:r w:rsidR="001C227E">
        <w:rPr>
          <w:b/>
          <w:bCs/>
          <w:lang w:val="en-US"/>
        </w:rPr>
        <w:t>.</w:t>
      </w:r>
    </w:p>
    <w:p w14:paraId="7A1B1021" w14:textId="0DF291F7" w:rsidR="000460E8" w:rsidRDefault="001C227E" w:rsidP="009339CB">
      <w:pPr>
        <w:rPr>
          <w:b/>
          <w:bCs/>
          <w:lang w:val="en-US"/>
        </w:rPr>
      </w:pPr>
      <w:r>
        <w:rPr>
          <w:b/>
          <w:bCs/>
          <w:lang w:val="en-US"/>
        </w:rPr>
        <w:t>Observation 8: Overhead of simple encoding rules depends on the data to encode e.g. octet aligned encoding has large overhead for single booleans.</w:t>
      </w:r>
    </w:p>
    <w:p w14:paraId="5E0DCA0F" w14:textId="20183963" w:rsidR="001C227E" w:rsidRPr="000460E8" w:rsidRDefault="001C227E" w:rsidP="009339CB">
      <w:pPr>
        <w:rPr>
          <w:b/>
          <w:bCs/>
          <w:lang w:val="en-US"/>
        </w:rPr>
      </w:pPr>
      <w:r>
        <w:rPr>
          <w:b/>
          <w:bCs/>
          <w:lang w:val="en-US"/>
        </w:rPr>
        <w:t xml:space="preserve">Observation </w:t>
      </w:r>
      <w:r>
        <w:rPr>
          <w:b/>
          <w:bCs/>
          <w:lang w:val="en-US"/>
        </w:rPr>
        <w:t>9</w:t>
      </w:r>
      <w:r>
        <w:rPr>
          <w:b/>
          <w:bCs/>
          <w:lang w:val="en-US"/>
        </w:rPr>
        <w:t xml:space="preserve">: </w:t>
      </w:r>
      <w:r>
        <w:rPr>
          <w:b/>
          <w:bCs/>
          <w:lang w:val="en-US"/>
        </w:rPr>
        <w:t>Current MAC spec has many flags indicating different usage of the MAC CE, which could be replaced by reasonable enumerations.</w:t>
      </w:r>
    </w:p>
    <w:p w14:paraId="15201A5B" w14:textId="7E90FE29" w:rsidR="000460E8" w:rsidRPr="000460E8" w:rsidRDefault="000460E8" w:rsidP="009339CB">
      <w:pPr>
        <w:rPr>
          <w:lang w:val="en-US"/>
        </w:rPr>
      </w:pPr>
      <w:r w:rsidRPr="000460E8">
        <w:rPr>
          <w:lang w:val="en-US"/>
        </w:rPr>
        <w:lastRenderedPageBreak/>
        <w:t xml:space="preserve">As of the </w:t>
      </w:r>
      <w:r w:rsidR="00E37343">
        <w:rPr>
          <w:lang w:val="en-US"/>
        </w:rPr>
        <w:t xml:space="preserve">above, we propose to not preclude ASN.1 as a markup language within the AIoT MAC spec or in the layer above AIoT, but rather put FFS on how to handle this part of the specification work when it is more clear what type, and amount, of information a MAC CE will </w:t>
      </w:r>
      <w:r w:rsidR="003115B1">
        <w:rPr>
          <w:lang w:val="en-US"/>
        </w:rPr>
        <w:t>contain.</w:t>
      </w:r>
    </w:p>
    <w:p w14:paraId="1BC82ECA" w14:textId="7A210F81" w:rsidR="009339CB" w:rsidRDefault="0094002B" w:rsidP="009339CB">
      <w:pPr>
        <w:rPr>
          <w:b/>
          <w:bCs/>
          <w:lang w:val="en-US"/>
        </w:rPr>
      </w:pPr>
      <w:r w:rsidRPr="002C5446">
        <w:rPr>
          <w:b/>
          <w:bCs/>
          <w:lang w:val="en-US"/>
        </w:rPr>
        <w:t xml:space="preserve">Proposal </w:t>
      </w:r>
      <w:r w:rsidR="001C227E">
        <w:rPr>
          <w:b/>
          <w:bCs/>
          <w:lang w:val="en-US"/>
        </w:rPr>
        <w:t>12</w:t>
      </w:r>
      <w:r w:rsidRPr="002C5446">
        <w:rPr>
          <w:b/>
          <w:bCs/>
          <w:lang w:val="en-US"/>
        </w:rPr>
        <w:t xml:space="preserve">: RAN2 to </w:t>
      </w:r>
      <w:r w:rsidR="005C74D5" w:rsidRPr="002C5446">
        <w:rPr>
          <w:b/>
          <w:bCs/>
          <w:lang w:val="en-US"/>
        </w:rPr>
        <w:t>revisit the agreement on not expecting ASN.1 encoding/decoding, as to state that at least legacy unaligned PER is not to be used.</w:t>
      </w:r>
    </w:p>
    <w:p w14:paraId="54ECDD1E" w14:textId="2C8A3BEB" w:rsidR="00D15DFA" w:rsidRPr="002C5446" w:rsidRDefault="00D15DFA" w:rsidP="009339CB">
      <w:pPr>
        <w:rPr>
          <w:b/>
          <w:bCs/>
          <w:lang w:val="en-US"/>
        </w:rPr>
      </w:pPr>
      <w:r>
        <w:rPr>
          <w:b/>
          <w:bCs/>
          <w:lang w:val="en-US"/>
        </w:rPr>
        <w:t xml:space="preserve">Proposal </w:t>
      </w:r>
      <w:r w:rsidR="001C227E">
        <w:rPr>
          <w:b/>
          <w:bCs/>
          <w:lang w:val="en-US"/>
        </w:rPr>
        <w:t>13</w:t>
      </w:r>
      <w:r>
        <w:rPr>
          <w:b/>
          <w:bCs/>
          <w:lang w:val="en-US"/>
        </w:rPr>
        <w:t xml:space="preserve">: RAN2 to make the final decision </w:t>
      </w:r>
      <w:r w:rsidR="0091574D">
        <w:rPr>
          <w:b/>
          <w:bCs/>
          <w:lang w:val="en-US"/>
        </w:rPr>
        <w:t>regarding</w:t>
      </w:r>
      <w:r>
        <w:rPr>
          <w:b/>
          <w:bCs/>
          <w:lang w:val="en-US"/>
        </w:rPr>
        <w:t xml:space="preserve"> how to define MAC CEs</w:t>
      </w:r>
      <w:r w:rsidR="00C3559E">
        <w:rPr>
          <w:b/>
          <w:bCs/>
          <w:lang w:val="en-US"/>
        </w:rPr>
        <w:t xml:space="preserve"> in spec</w:t>
      </w:r>
      <w:r>
        <w:rPr>
          <w:b/>
          <w:bCs/>
          <w:lang w:val="en-US"/>
        </w:rPr>
        <w:t xml:space="preserve"> after more content has been</w:t>
      </w:r>
      <w:r w:rsidR="009F0D97">
        <w:rPr>
          <w:b/>
          <w:bCs/>
          <w:lang w:val="en-US"/>
        </w:rPr>
        <w:t xml:space="preserve"> agreed.</w:t>
      </w:r>
    </w:p>
    <w:p w14:paraId="69B7B8E6" w14:textId="69E07FC9" w:rsidR="009339CB" w:rsidRPr="006E13D1" w:rsidRDefault="005A13AB" w:rsidP="009339CB">
      <w:pPr>
        <w:pStyle w:val="Heading1"/>
      </w:pPr>
      <w:r>
        <w:t>3</w:t>
      </w:r>
      <w:r w:rsidR="009339CB" w:rsidRPr="006E13D1">
        <w:tab/>
      </w:r>
      <w:r w:rsidR="009339CB">
        <w:t>Conclusion</w:t>
      </w:r>
    </w:p>
    <w:p w14:paraId="6E24B0F4" w14:textId="1A8532A6" w:rsidR="009339CB" w:rsidRPr="006E13D1" w:rsidRDefault="009339CB" w:rsidP="009339CB">
      <w:r>
        <w:t>This document has made the following observations</w:t>
      </w:r>
      <w:r w:rsidR="00E90FF7">
        <w:t xml:space="preserve"> and proposals</w:t>
      </w:r>
      <w:r>
        <w:t>:</w:t>
      </w:r>
    </w:p>
    <w:p w14:paraId="0ADD1E5F" w14:textId="77777777" w:rsidR="008D7382" w:rsidRDefault="008D7382" w:rsidP="008D7382">
      <w:pPr>
        <w:rPr>
          <w:b/>
          <w:bCs/>
        </w:rPr>
      </w:pPr>
      <w:r>
        <w:rPr>
          <w:b/>
          <w:bCs/>
        </w:rPr>
        <w:t>Observation 1: AIoT service request may have an expiration time and/ or be otherwise time sensitive.</w:t>
      </w:r>
    </w:p>
    <w:p w14:paraId="59087142" w14:textId="77777777" w:rsidR="008D7382" w:rsidRDefault="008D7382" w:rsidP="008D7382">
      <w:pPr>
        <w:jc w:val="both"/>
        <w:rPr>
          <w:b/>
          <w:bCs/>
          <w:lang w:val="en-US"/>
        </w:rPr>
      </w:pPr>
      <w:r w:rsidRPr="00877323">
        <w:rPr>
          <w:b/>
          <w:bCs/>
          <w:lang w:val="en-US"/>
        </w:rPr>
        <w:t xml:space="preserve">Proposal </w:t>
      </w:r>
      <w:r>
        <w:rPr>
          <w:b/>
          <w:bCs/>
          <w:lang w:val="en-US"/>
        </w:rPr>
        <w:t>1</w:t>
      </w:r>
      <w:r w:rsidRPr="00877323">
        <w:rPr>
          <w:b/>
          <w:bCs/>
          <w:lang w:val="en-US"/>
        </w:rPr>
        <w:t>:</w:t>
      </w:r>
      <w:r>
        <w:rPr>
          <w:b/>
          <w:bCs/>
          <w:lang w:val="en-US"/>
        </w:rPr>
        <w:t xml:space="preserve"> RAN2 to prioritize the command service packets over inventory service. FFS the criteria for the MAC to decide to stop receiving responses and respond to the higher layer</w:t>
      </w:r>
      <w:r w:rsidRPr="002F3078">
        <w:rPr>
          <w:b/>
          <w:bCs/>
          <w:lang w:val="en-US"/>
        </w:rPr>
        <w:t xml:space="preserve"> </w:t>
      </w:r>
      <w:r>
        <w:rPr>
          <w:b/>
          <w:bCs/>
          <w:lang w:val="en-US"/>
        </w:rPr>
        <w:t>in the case of a group devices being paged for inventory or command</w:t>
      </w:r>
    </w:p>
    <w:p w14:paraId="4633F275" w14:textId="77777777" w:rsidR="008D7382" w:rsidRPr="007F2958" w:rsidRDefault="008D7382" w:rsidP="008D7382">
      <w:pPr>
        <w:jc w:val="both"/>
        <w:rPr>
          <w:b/>
          <w:bCs/>
          <w:lang w:val="en-US"/>
        </w:rPr>
      </w:pPr>
      <w:r>
        <w:rPr>
          <w:b/>
          <w:bCs/>
          <w:lang w:val="en-US"/>
        </w:rPr>
        <w:t>Proposal 2: RAN2 assumes that application-layer timeouts and command repetitions provided for baseline reliability of inventory applications. FFS if any RAN2 specific measures are needed beyond SA2 measures.</w:t>
      </w:r>
    </w:p>
    <w:p w14:paraId="51E94FCA" w14:textId="77777777" w:rsidR="008D7382" w:rsidRPr="007F2958" w:rsidRDefault="008D7382" w:rsidP="008D7382">
      <w:pPr>
        <w:jc w:val="both"/>
        <w:rPr>
          <w:b/>
          <w:bCs/>
          <w:lang w:val="en-US"/>
        </w:rPr>
      </w:pPr>
      <w:r>
        <w:rPr>
          <w:b/>
          <w:bCs/>
          <w:lang w:val="en-US"/>
        </w:rPr>
        <w:t>Proposal 3: RAN2 considers sending an LS to SA2 on the RAN2 assumption of application-layer reliability for inventory applications.</w:t>
      </w:r>
    </w:p>
    <w:p w14:paraId="61AD7CF0" w14:textId="77777777" w:rsidR="008D7382" w:rsidRDefault="008D7382" w:rsidP="008D7382">
      <w:pPr>
        <w:jc w:val="both"/>
        <w:rPr>
          <w:b/>
          <w:bCs/>
          <w:lang w:val="en-US"/>
        </w:rPr>
      </w:pPr>
      <w:r w:rsidRPr="00877323">
        <w:rPr>
          <w:b/>
          <w:bCs/>
          <w:lang w:val="en-US"/>
        </w:rPr>
        <w:t xml:space="preserve">Proposal </w:t>
      </w:r>
      <w:r>
        <w:rPr>
          <w:b/>
          <w:bCs/>
          <w:lang w:val="en-US"/>
        </w:rPr>
        <w:t>4</w:t>
      </w:r>
      <w:r w:rsidRPr="00877323">
        <w:rPr>
          <w:b/>
          <w:bCs/>
          <w:lang w:val="en-US"/>
        </w:rPr>
        <w:t>:</w:t>
      </w:r>
      <w:r>
        <w:rPr>
          <w:b/>
          <w:bCs/>
          <w:lang w:val="en-US"/>
        </w:rPr>
        <w:t xml:space="preserve"> RAN2 studies specific measures to ensure timely execution of command-type applications, including compliance with AF timeout constraints (SA2 scope).</w:t>
      </w:r>
    </w:p>
    <w:p w14:paraId="22790E26" w14:textId="77777777" w:rsidR="008D7382" w:rsidRDefault="008D7382" w:rsidP="008D7382">
      <w:pPr>
        <w:jc w:val="both"/>
        <w:rPr>
          <w:lang w:val="en-US"/>
        </w:rPr>
      </w:pPr>
      <w:r>
        <w:rPr>
          <w:b/>
          <w:bCs/>
          <w:lang w:val="en-US"/>
        </w:rPr>
        <w:t>Observation 2: The transmission of some AIoT devices may have to be temporarily deactivated and reactivated again latter.</w:t>
      </w:r>
    </w:p>
    <w:p w14:paraId="192087DF" w14:textId="77777777" w:rsidR="008D7382" w:rsidRDefault="008D7382" w:rsidP="008D7382">
      <w:pPr>
        <w:jc w:val="both"/>
        <w:rPr>
          <w:lang w:val="en-US"/>
        </w:rPr>
      </w:pPr>
      <w:r w:rsidRPr="00834F79">
        <w:rPr>
          <w:b/>
          <w:bCs/>
          <w:lang w:val="en-US"/>
        </w:rPr>
        <w:t xml:space="preserve">Observation </w:t>
      </w:r>
      <w:r>
        <w:rPr>
          <w:b/>
          <w:bCs/>
          <w:lang w:val="en-US"/>
        </w:rPr>
        <w:t>3</w:t>
      </w:r>
      <w:r w:rsidRPr="00834F79">
        <w:rPr>
          <w:b/>
          <w:bCs/>
          <w:lang w:val="en-US"/>
        </w:rPr>
        <w:t xml:space="preserve">: The temporarily deactivated devices </w:t>
      </w:r>
      <w:r>
        <w:rPr>
          <w:b/>
          <w:bCs/>
          <w:lang w:val="en-US"/>
        </w:rPr>
        <w:t xml:space="preserve">for transmission </w:t>
      </w:r>
      <w:r w:rsidRPr="00834F79">
        <w:rPr>
          <w:b/>
          <w:bCs/>
          <w:lang w:val="en-US"/>
        </w:rPr>
        <w:t xml:space="preserve">can be reactivated </w:t>
      </w:r>
      <w:r>
        <w:rPr>
          <w:b/>
          <w:bCs/>
          <w:lang w:val="en-US"/>
        </w:rPr>
        <w:t>explicitly</w:t>
      </w:r>
      <w:r w:rsidRPr="00834F79">
        <w:rPr>
          <w:b/>
          <w:bCs/>
          <w:lang w:val="en-US"/>
        </w:rPr>
        <w:t xml:space="preserve"> by the </w:t>
      </w:r>
      <w:r>
        <w:rPr>
          <w:b/>
          <w:bCs/>
          <w:lang w:val="en-US"/>
        </w:rPr>
        <w:t>higher layers</w:t>
      </w:r>
      <w:r w:rsidRPr="00834F79">
        <w:rPr>
          <w:b/>
          <w:bCs/>
          <w:lang w:val="en-US"/>
        </w:rPr>
        <w:t>.</w:t>
      </w:r>
    </w:p>
    <w:p w14:paraId="1009351B" w14:textId="77777777" w:rsidR="008D7382" w:rsidRPr="007F1980" w:rsidRDefault="008D7382" w:rsidP="008D7382">
      <w:pPr>
        <w:jc w:val="both"/>
        <w:rPr>
          <w:b/>
          <w:bCs/>
          <w:lang w:val="en-US"/>
        </w:rPr>
      </w:pPr>
      <w:r w:rsidRPr="007F1980">
        <w:rPr>
          <w:b/>
          <w:bCs/>
          <w:lang w:val="en-US"/>
        </w:rPr>
        <w:t xml:space="preserve">Proposal </w:t>
      </w:r>
      <w:r>
        <w:rPr>
          <w:b/>
          <w:bCs/>
          <w:lang w:val="en-US"/>
        </w:rPr>
        <w:t>5</w:t>
      </w:r>
      <w:r w:rsidRPr="007F1980">
        <w:rPr>
          <w:b/>
          <w:bCs/>
          <w:lang w:val="en-US"/>
        </w:rPr>
        <w:t xml:space="preserve">: RAN2 to discuss the use case of temporary deactivation of </w:t>
      </w:r>
      <w:r>
        <w:rPr>
          <w:b/>
          <w:bCs/>
          <w:lang w:val="en-US"/>
        </w:rPr>
        <w:t xml:space="preserve">the transmission of </w:t>
      </w:r>
      <w:r w:rsidRPr="007F1980">
        <w:rPr>
          <w:b/>
          <w:bCs/>
          <w:lang w:val="en-US"/>
        </w:rPr>
        <w:t>some AIoT devices</w:t>
      </w:r>
      <w:r>
        <w:rPr>
          <w:b/>
          <w:bCs/>
          <w:lang w:val="en-US"/>
        </w:rPr>
        <w:t>. The device capability in the deactivated transmission state is FFS.</w:t>
      </w:r>
    </w:p>
    <w:p w14:paraId="4C46FE09" w14:textId="77777777" w:rsidR="008D7382" w:rsidRPr="007F1980" w:rsidRDefault="008D7382" w:rsidP="008D7382">
      <w:pPr>
        <w:jc w:val="both"/>
        <w:rPr>
          <w:b/>
          <w:bCs/>
          <w:lang w:val="en-US"/>
        </w:rPr>
      </w:pPr>
      <w:r w:rsidRPr="007F1980">
        <w:rPr>
          <w:b/>
          <w:bCs/>
          <w:lang w:val="en-US"/>
        </w:rPr>
        <w:t xml:space="preserve">Proposal </w:t>
      </w:r>
      <w:r>
        <w:rPr>
          <w:b/>
          <w:bCs/>
          <w:lang w:val="en-US"/>
        </w:rPr>
        <w:t>6</w:t>
      </w:r>
      <w:r w:rsidRPr="007F1980">
        <w:rPr>
          <w:b/>
          <w:bCs/>
          <w:lang w:val="en-US"/>
        </w:rPr>
        <w:t xml:space="preserve">: Enable RAN2 to receive the list of devices from higher layers and temporarily deactivate </w:t>
      </w:r>
      <w:r>
        <w:rPr>
          <w:b/>
          <w:bCs/>
          <w:lang w:val="en-US"/>
        </w:rPr>
        <w:t>the transmission for those devices</w:t>
      </w:r>
      <w:r w:rsidRPr="007F1980">
        <w:rPr>
          <w:b/>
          <w:bCs/>
          <w:lang w:val="en-US"/>
        </w:rPr>
        <w:t>.</w:t>
      </w:r>
      <w:r>
        <w:rPr>
          <w:b/>
          <w:bCs/>
          <w:lang w:val="en-US"/>
        </w:rPr>
        <w:t xml:space="preserve"> The reactivation of transmission of devices using a timeout value configured in the device is FFS</w:t>
      </w:r>
      <w:r w:rsidRPr="007F1980">
        <w:rPr>
          <w:b/>
          <w:bCs/>
          <w:lang w:val="en-US"/>
        </w:rPr>
        <w:t>.</w:t>
      </w:r>
    </w:p>
    <w:p w14:paraId="5A8C8612" w14:textId="77777777" w:rsidR="008D7382" w:rsidRDefault="008D7382" w:rsidP="008D7382">
      <w:pPr>
        <w:jc w:val="both"/>
        <w:rPr>
          <w:b/>
          <w:bCs/>
          <w:lang w:val="en-US"/>
        </w:rPr>
      </w:pPr>
      <w:r w:rsidRPr="007F1980">
        <w:rPr>
          <w:b/>
          <w:bCs/>
          <w:lang w:val="en-US"/>
        </w:rPr>
        <w:t xml:space="preserve">Proposal </w:t>
      </w:r>
      <w:r>
        <w:rPr>
          <w:b/>
          <w:bCs/>
          <w:lang w:val="en-US"/>
        </w:rPr>
        <w:t>7</w:t>
      </w:r>
      <w:r w:rsidRPr="007F1980">
        <w:rPr>
          <w:b/>
          <w:bCs/>
          <w:lang w:val="en-US"/>
        </w:rPr>
        <w:t xml:space="preserve">: Enable RAN2 to reactivate the temporarily deactivated devices </w:t>
      </w:r>
      <w:r>
        <w:rPr>
          <w:b/>
          <w:bCs/>
          <w:lang w:val="en-US"/>
        </w:rPr>
        <w:t>for transmission by</w:t>
      </w:r>
      <w:r w:rsidRPr="007F1980">
        <w:rPr>
          <w:b/>
          <w:bCs/>
          <w:lang w:val="en-US"/>
        </w:rPr>
        <w:t xml:space="preserve"> request from higher layers.</w:t>
      </w:r>
    </w:p>
    <w:p w14:paraId="5C004278" w14:textId="77777777" w:rsidR="008D7382" w:rsidRPr="007F2958" w:rsidRDefault="008D7382" w:rsidP="008D7382">
      <w:pPr>
        <w:jc w:val="both"/>
        <w:rPr>
          <w:b/>
          <w:bCs/>
          <w:lang w:val="en-US"/>
        </w:rPr>
      </w:pPr>
      <w:r>
        <w:rPr>
          <w:b/>
          <w:bCs/>
          <w:lang w:val="en-US"/>
        </w:rPr>
        <w:t>Proposal 8: RAN2 considers sending an LS to SA2 seeking further information on the procedures and the means of deactivation/reactivation of transmission of AIoT devices.</w:t>
      </w:r>
    </w:p>
    <w:p w14:paraId="041DE30E" w14:textId="77777777" w:rsidR="001C227E" w:rsidRPr="008D7382" w:rsidRDefault="001C227E" w:rsidP="001C227E">
      <w:pPr>
        <w:jc w:val="both"/>
        <w:rPr>
          <w:b/>
          <w:bCs/>
          <w:lang w:val="en-US"/>
        </w:rPr>
      </w:pPr>
      <w:r w:rsidRPr="008D7382">
        <w:rPr>
          <w:b/>
          <w:bCs/>
          <w:lang w:val="en-US"/>
        </w:rPr>
        <w:t xml:space="preserve">Proposal </w:t>
      </w:r>
      <w:r>
        <w:rPr>
          <w:b/>
          <w:bCs/>
          <w:lang w:val="en-US"/>
        </w:rPr>
        <w:t>9</w:t>
      </w:r>
      <w:r w:rsidRPr="008D7382">
        <w:rPr>
          <w:b/>
          <w:bCs/>
          <w:lang w:val="en-US"/>
        </w:rPr>
        <w:t>: RAN2 to study the scenarios for topology 1 and 2 where reader transmitting R2D and receiving D2R is not the same entity.</w:t>
      </w:r>
    </w:p>
    <w:p w14:paraId="099C31A9" w14:textId="77777777" w:rsidR="001C227E" w:rsidRPr="008D7382" w:rsidRDefault="001C227E" w:rsidP="001C227E">
      <w:pPr>
        <w:jc w:val="both"/>
        <w:rPr>
          <w:b/>
          <w:bCs/>
          <w:lang w:val="en-US"/>
        </w:rPr>
      </w:pPr>
      <w:r w:rsidRPr="008D7382">
        <w:rPr>
          <w:b/>
          <w:bCs/>
          <w:lang w:val="en-US"/>
        </w:rPr>
        <w:t xml:space="preserve">Proposal </w:t>
      </w:r>
      <w:r>
        <w:rPr>
          <w:b/>
          <w:bCs/>
          <w:lang w:val="en-US"/>
        </w:rPr>
        <w:t>10</w:t>
      </w:r>
      <w:r w:rsidRPr="008D7382">
        <w:rPr>
          <w:b/>
          <w:bCs/>
          <w:lang w:val="en-US"/>
        </w:rPr>
        <w:t>: RAN2 to study the scenarios of CW inside the topology and CW outside the topology for both the topologies 1 and 2.</w:t>
      </w:r>
    </w:p>
    <w:p w14:paraId="4AF9A3AC" w14:textId="77777777" w:rsidR="0091574D" w:rsidRPr="001C227E" w:rsidRDefault="0091574D" w:rsidP="0091574D">
      <w:pPr>
        <w:rPr>
          <w:b/>
          <w:bCs/>
          <w:lang w:val="en-US"/>
        </w:rPr>
      </w:pPr>
      <w:r w:rsidRPr="002C5446">
        <w:rPr>
          <w:b/>
          <w:bCs/>
          <w:lang w:val="en-US"/>
        </w:rPr>
        <w:t xml:space="preserve">Observation </w:t>
      </w:r>
      <w:r>
        <w:rPr>
          <w:b/>
          <w:bCs/>
          <w:lang w:val="en-US"/>
        </w:rPr>
        <w:t>4</w:t>
      </w:r>
      <w:r w:rsidRPr="002C5446">
        <w:rPr>
          <w:b/>
          <w:bCs/>
          <w:lang w:val="en-US"/>
        </w:rPr>
        <w:t>: AIoT MAC CEs may become complex to illustrate with figures due to the added functionality.</w:t>
      </w:r>
    </w:p>
    <w:p w14:paraId="15C85CFE" w14:textId="77777777" w:rsidR="0091574D" w:rsidRDefault="0091574D" w:rsidP="0091574D">
      <w:pPr>
        <w:rPr>
          <w:b/>
          <w:bCs/>
          <w:lang w:val="en-US"/>
        </w:rPr>
      </w:pPr>
      <w:r w:rsidRPr="002C5446">
        <w:rPr>
          <w:b/>
          <w:bCs/>
          <w:lang w:val="en-US"/>
        </w:rPr>
        <w:t xml:space="preserve">Observation </w:t>
      </w:r>
      <w:r>
        <w:rPr>
          <w:b/>
          <w:bCs/>
          <w:lang w:val="en-US"/>
        </w:rPr>
        <w:t>5</w:t>
      </w:r>
      <w:r w:rsidRPr="002C5446">
        <w:rPr>
          <w:b/>
          <w:bCs/>
          <w:lang w:val="en-US"/>
        </w:rPr>
        <w:t xml:space="preserve">: ASN.1 is </w:t>
      </w:r>
      <w:r>
        <w:rPr>
          <w:b/>
          <w:bCs/>
          <w:lang w:val="en-US"/>
        </w:rPr>
        <w:t xml:space="preserve">first and foremost </w:t>
      </w:r>
      <w:r w:rsidRPr="002C5446">
        <w:rPr>
          <w:b/>
          <w:bCs/>
          <w:lang w:val="en-US"/>
        </w:rPr>
        <w:t>a markup language and encoding/decoding complexity is based on the encoding rules.</w:t>
      </w:r>
    </w:p>
    <w:p w14:paraId="32804B20" w14:textId="77777777" w:rsidR="0091574D" w:rsidRDefault="0091574D" w:rsidP="0091574D">
      <w:pPr>
        <w:rPr>
          <w:b/>
          <w:bCs/>
          <w:lang w:val="en-US"/>
        </w:rPr>
      </w:pPr>
      <w:r w:rsidRPr="002C5446">
        <w:rPr>
          <w:b/>
          <w:bCs/>
          <w:lang w:val="en-US"/>
        </w:rPr>
        <w:t xml:space="preserve">Observation </w:t>
      </w:r>
      <w:r>
        <w:rPr>
          <w:b/>
          <w:bCs/>
          <w:lang w:val="en-US"/>
        </w:rPr>
        <w:t>6</w:t>
      </w:r>
      <w:r w:rsidRPr="002C5446">
        <w:rPr>
          <w:b/>
          <w:bCs/>
          <w:lang w:val="en-US"/>
        </w:rPr>
        <w:t>: ASN.1 provides a lean way of specifying in human readable format a set of components to be transmitted over a digital interface.</w:t>
      </w:r>
    </w:p>
    <w:p w14:paraId="7ECEE429" w14:textId="77777777" w:rsidR="0091574D" w:rsidRDefault="0091574D" w:rsidP="0091574D">
      <w:pPr>
        <w:rPr>
          <w:b/>
          <w:bCs/>
          <w:lang w:val="en-US"/>
        </w:rPr>
      </w:pPr>
      <w:r>
        <w:rPr>
          <w:b/>
          <w:bCs/>
          <w:lang w:val="en-US"/>
        </w:rPr>
        <w:t>Observation 7: ASN.1 rules exists which are intended for fast, low complexity encoding/decoding e.g. OER.</w:t>
      </w:r>
    </w:p>
    <w:p w14:paraId="6213FB6B" w14:textId="77777777" w:rsidR="0091574D" w:rsidRDefault="0091574D" w:rsidP="0091574D">
      <w:pPr>
        <w:rPr>
          <w:b/>
          <w:bCs/>
          <w:lang w:val="en-US"/>
        </w:rPr>
      </w:pPr>
      <w:r>
        <w:rPr>
          <w:b/>
          <w:bCs/>
          <w:lang w:val="en-US"/>
        </w:rPr>
        <w:lastRenderedPageBreak/>
        <w:t>Observation 8: Overhead of simple encoding rules depends on the data to encode e.g. octet aligned encoding has large overhead for single booleans.</w:t>
      </w:r>
    </w:p>
    <w:p w14:paraId="33A121E5" w14:textId="77777777" w:rsidR="0091574D" w:rsidRPr="000460E8" w:rsidRDefault="0091574D" w:rsidP="0091574D">
      <w:pPr>
        <w:rPr>
          <w:b/>
          <w:bCs/>
          <w:lang w:val="en-US"/>
        </w:rPr>
      </w:pPr>
      <w:r>
        <w:rPr>
          <w:b/>
          <w:bCs/>
          <w:lang w:val="en-US"/>
        </w:rPr>
        <w:t>Observation 9: Current MAC spec has many flags indicating different usage of the MAC CE, which could be replaced by reasonable enumerations.</w:t>
      </w:r>
    </w:p>
    <w:p w14:paraId="19922B28" w14:textId="77777777" w:rsidR="0091574D" w:rsidRDefault="0091574D" w:rsidP="0091574D">
      <w:pPr>
        <w:rPr>
          <w:b/>
          <w:bCs/>
          <w:lang w:val="en-US"/>
        </w:rPr>
      </w:pPr>
      <w:r w:rsidRPr="002C5446">
        <w:rPr>
          <w:b/>
          <w:bCs/>
          <w:lang w:val="en-US"/>
        </w:rPr>
        <w:t xml:space="preserve">Proposal </w:t>
      </w:r>
      <w:r>
        <w:rPr>
          <w:b/>
          <w:bCs/>
          <w:lang w:val="en-US"/>
        </w:rPr>
        <w:t>12</w:t>
      </w:r>
      <w:r w:rsidRPr="002C5446">
        <w:rPr>
          <w:b/>
          <w:bCs/>
          <w:lang w:val="en-US"/>
        </w:rPr>
        <w:t>: RAN2 to revisit the agreement on not expecting ASN.1 encoding/decoding, as to state that at least legacy unaligned PER is not to be used.</w:t>
      </w:r>
    </w:p>
    <w:p w14:paraId="178E6FF5" w14:textId="77777777" w:rsidR="0091574D" w:rsidRPr="002C5446" w:rsidRDefault="0091574D" w:rsidP="0091574D">
      <w:pPr>
        <w:rPr>
          <w:b/>
          <w:bCs/>
          <w:lang w:val="en-US"/>
        </w:rPr>
      </w:pPr>
      <w:r>
        <w:rPr>
          <w:b/>
          <w:bCs/>
          <w:lang w:val="en-US"/>
        </w:rPr>
        <w:t>Proposal 13: RAN2 to make the final decision regarding how to define MAC CEs in spec after more content has been agreed.</w:t>
      </w:r>
    </w:p>
    <w:p w14:paraId="35F222F4" w14:textId="77777777" w:rsidR="00080512" w:rsidRPr="008D7382" w:rsidRDefault="00080512" w:rsidP="0091574D">
      <w:pPr>
        <w:jc w:val="both"/>
        <w:rPr>
          <w:lang w:val="en-US"/>
        </w:rPr>
      </w:pPr>
    </w:p>
    <w:sectPr w:rsidR="00080512" w:rsidRPr="008D738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5645" w14:textId="77777777" w:rsidR="007F2031" w:rsidRDefault="007F2031">
      <w:r>
        <w:separator/>
      </w:r>
    </w:p>
  </w:endnote>
  <w:endnote w:type="continuationSeparator" w:id="0">
    <w:p w14:paraId="28F24458" w14:textId="77777777" w:rsidR="007F2031" w:rsidRDefault="007F2031">
      <w:r>
        <w:continuationSeparator/>
      </w:r>
    </w:p>
  </w:endnote>
  <w:endnote w:type="continuationNotice" w:id="1">
    <w:p w14:paraId="0C128607" w14:textId="77777777" w:rsidR="007F2031" w:rsidRDefault="007F2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A0B95" w14:textId="77777777" w:rsidR="007F2031" w:rsidRDefault="007F2031">
      <w:r>
        <w:separator/>
      </w:r>
    </w:p>
  </w:footnote>
  <w:footnote w:type="continuationSeparator" w:id="0">
    <w:p w14:paraId="2B7384A5" w14:textId="77777777" w:rsidR="007F2031" w:rsidRDefault="007F2031">
      <w:r>
        <w:continuationSeparator/>
      </w:r>
    </w:p>
  </w:footnote>
  <w:footnote w:type="continuationNotice" w:id="1">
    <w:p w14:paraId="699105F4" w14:textId="77777777" w:rsidR="007F2031" w:rsidRDefault="007F2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44DAF"/>
    <w:multiLevelType w:val="hybridMultilevel"/>
    <w:tmpl w:val="D3BEAABC"/>
    <w:lvl w:ilvl="0" w:tplc="CF00C1F2">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00696729">
    <w:abstractNumId w:val="12"/>
  </w:num>
  <w:num w:numId="19" w16cid:durableId="2131512587">
    <w:abstractNumId w:val="16"/>
  </w:num>
  <w:num w:numId="20" w16cid:durableId="20193114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xMTYwMjMwtzS3MDFU0lEKTi0uzszPAykwrgUAWjStQCwAAAA="/>
  </w:docVars>
  <w:rsids>
    <w:rsidRoot w:val="000B7BCF"/>
    <w:rsid w:val="00006C10"/>
    <w:rsid w:val="00016557"/>
    <w:rsid w:val="00023C40"/>
    <w:rsid w:val="0002507D"/>
    <w:rsid w:val="000305CF"/>
    <w:rsid w:val="00033397"/>
    <w:rsid w:val="0003392D"/>
    <w:rsid w:val="00040095"/>
    <w:rsid w:val="000460E8"/>
    <w:rsid w:val="00046346"/>
    <w:rsid w:val="000547E4"/>
    <w:rsid w:val="000605D3"/>
    <w:rsid w:val="00065268"/>
    <w:rsid w:val="00073C9C"/>
    <w:rsid w:val="00076412"/>
    <w:rsid w:val="000800D0"/>
    <w:rsid w:val="0008010B"/>
    <w:rsid w:val="00080512"/>
    <w:rsid w:val="0008137C"/>
    <w:rsid w:val="00081F4B"/>
    <w:rsid w:val="00090468"/>
    <w:rsid w:val="00090491"/>
    <w:rsid w:val="00091520"/>
    <w:rsid w:val="000937EC"/>
    <w:rsid w:val="00094568"/>
    <w:rsid w:val="000A074A"/>
    <w:rsid w:val="000A2915"/>
    <w:rsid w:val="000A2C11"/>
    <w:rsid w:val="000B4F6A"/>
    <w:rsid w:val="000B7BCF"/>
    <w:rsid w:val="000C2E59"/>
    <w:rsid w:val="000C522B"/>
    <w:rsid w:val="000D1F45"/>
    <w:rsid w:val="000D58AB"/>
    <w:rsid w:val="000F5B78"/>
    <w:rsid w:val="000F6C53"/>
    <w:rsid w:val="001002D5"/>
    <w:rsid w:val="00101082"/>
    <w:rsid w:val="0010253A"/>
    <w:rsid w:val="001079FD"/>
    <w:rsid w:val="00112F1A"/>
    <w:rsid w:val="0012610D"/>
    <w:rsid w:val="0013105E"/>
    <w:rsid w:val="00135902"/>
    <w:rsid w:val="00145075"/>
    <w:rsid w:val="00147042"/>
    <w:rsid w:val="00153416"/>
    <w:rsid w:val="00170C98"/>
    <w:rsid w:val="00173A5E"/>
    <w:rsid w:val="001741A0"/>
    <w:rsid w:val="00175FA0"/>
    <w:rsid w:val="0018542A"/>
    <w:rsid w:val="001876B3"/>
    <w:rsid w:val="00194CD0"/>
    <w:rsid w:val="0019794D"/>
    <w:rsid w:val="001A3535"/>
    <w:rsid w:val="001B1548"/>
    <w:rsid w:val="001B49C9"/>
    <w:rsid w:val="001B5AB3"/>
    <w:rsid w:val="001C227E"/>
    <w:rsid w:val="001C23F4"/>
    <w:rsid w:val="001C2BE8"/>
    <w:rsid w:val="001C4DED"/>
    <w:rsid w:val="001C4F79"/>
    <w:rsid w:val="001C6A1B"/>
    <w:rsid w:val="001D0AF4"/>
    <w:rsid w:val="001D1CDE"/>
    <w:rsid w:val="001D4F97"/>
    <w:rsid w:val="001D61F5"/>
    <w:rsid w:val="001F168B"/>
    <w:rsid w:val="001F54A6"/>
    <w:rsid w:val="001F7831"/>
    <w:rsid w:val="00204045"/>
    <w:rsid w:val="0020712B"/>
    <w:rsid w:val="002110CF"/>
    <w:rsid w:val="002208D0"/>
    <w:rsid w:val="0022606D"/>
    <w:rsid w:val="00231728"/>
    <w:rsid w:val="00234684"/>
    <w:rsid w:val="00244A05"/>
    <w:rsid w:val="0024644E"/>
    <w:rsid w:val="00246833"/>
    <w:rsid w:val="00250404"/>
    <w:rsid w:val="00256B74"/>
    <w:rsid w:val="00257B89"/>
    <w:rsid w:val="002610D8"/>
    <w:rsid w:val="0026487B"/>
    <w:rsid w:val="0026620C"/>
    <w:rsid w:val="00270870"/>
    <w:rsid w:val="002747EC"/>
    <w:rsid w:val="00282586"/>
    <w:rsid w:val="002855BF"/>
    <w:rsid w:val="00287913"/>
    <w:rsid w:val="00290A7C"/>
    <w:rsid w:val="002B2988"/>
    <w:rsid w:val="002B59E1"/>
    <w:rsid w:val="002B6681"/>
    <w:rsid w:val="002B77C6"/>
    <w:rsid w:val="002C5446"/>
    <w:rsid w:val="002C7030"/>
    <w:rsid w:val="002D5544"/>
    <w:rsid w:val="002D7CB8"/>
    <w:rsid w:val="002E67E2"/>
    <w:rsid w:val="002F0D22"/>
    <w:rsid w:val="002F3078"/>
    <w:rsid w:val="00306CF2"/>
    <w:rsid w:val="003115B1"/>
    <w:rsid w:val="00311B17"/>
    <w:rsid w:val="00312FC4"/>
    <w:rsid w:val="003172DC"/>
    <w:rsid w:val="00320C3E"/>
    <w:rsid w:val="00325AE3"/>
    <w:rsid w:val="00326069"/>
    <w:rsid w:val="003322B4"/>
    <w:rsid w:val="0034179F"/>
    <w:rsid w:val="0035462D"/>
    <w:rsid w:val="00355479"/>
    <w:rsid w:val="0036026A"/>
    <w:rsid w:val="0036459E"/>
    <w:rsid w:val="00364B41"/>
    <w:rsid w:val="00367B3C"/>
    <w:rsid w:val="003709DC"/>
    <w:rsid w:val="00370B80"/>
    <w:rsid w:val="00374D01"/>
    <w:rsid w:val="003810EA"/>
    <w:rsid w:val="00383096"/>
    <w:rsid w:val="003912D0"/>
    <w:rsid w:val="0039346C"/>
    <w:rsid w:val="00393E5C"/>
    <w:rsid w:val="00395E11"/>
    <w:rsid w:val="003A41EF"/>
    <w:rsid w:val="003A505C"/>
    <w:rsid w:val="003A6CF2"/>
    <w:rsid w:val="003B3753"/>
    <w:rsid w:val="003B40AD"/>
    <w:rsid w:val="003B5146"/>
    <w:rsid w:val="003C4E37"/>
    <w:rsid w:val="003C79EB"/>
    <w:rsid w:val="003D0FD0"/>
    <w:rsid w:val="003D7CD4"/>
    <w:rsid w:val="003E16BE"/>
    <w:rsid w:val="003F4E28"/>
    <w:rsid w:val="003F76B6"/>
    <w:rsid w:val="004006E8"/>
    <w:rsid w:val="00401855"/>
    <w:rsid w:val="00402B0F"/>
    <w:rsid w:val="00406F4A"/>
    <w:rsid w:val="004077C7"/>
    <w:rsid w:val="00407E81"/>
    <w:rsid w:val="00414A9F"/>
    <w:rsid w:val="00417879"/>
    <w:rsid w:val="00426808"/>
    <w:rsid w:val="00432B31"/>
    <w:rsid w:val="00441169"/>
    <w:rsid w:val="00446C3A"/>
    <w:rsid w:val="004516C8"/>
    <w:rsid w:val="00452B3D"/>
    <w:rsid w:val="00453B42"/>
    <w:rsid w:val="00465587"/>
    <w:rsid w:val="0047395C"/>
    <w:rsid w:val="00477455"/>
    <w:rsid w:val="00477D54"/>
    <w:rsid w:val="00480254"/>
    <w:rsid w:val="00480B11"/>
    <w:rsid w:val="004826F1"/>
    <w:rsid w:val="00490147"/>
    <w:rsid w:val="0049452C"/>
    <w:rsid w:val="004A023C"/>
    <w:rsid w:val="004A1F7B"/>
    <w:rsid w:val="004B324A"/>
    <w:rsid w:val="004B6948"/>
    <w:rsid w:val="004C0F3E"/>
    <w:rsid w:val="004C12E6"/>
    <w:rsid w:val="004C2709"/>
    <w:rsid w:val="004C44D2"/>
    <w:rsid w:val="004D3578"/>
    <w:rsid w:val="004D380D"/>
    <w:rsid w:val="004E213A"/>
    <w:rsid w:val="004E7553"/>
    <w:rsid w:val="004F4540"/>
    <w:rsid w:val="004F73A7"/>
    <w:rsid w:val="00500175"/>
    <w:rsid w:val="00501AD3"/>
    <w:rsid w:val="00503171"/>
    <w:rsid w:val="00503A8D"/>
    <w:rsid w:val="00506C28"/>
    <w:rsid w:val="00512B52"/>
    <w:rsid w:val="005212A1"/>
    <w:rsid w:val="005216D7"/>
    <w:rsid w:val="0052218B"/>
    <w:rsid w:val="00531358"/>
    <w:rsid w:val="00532219"/>
    <w:rsid w:val="00534DA0"/>
    <w:rsid w:val="00535821"/>
    <w:rsid w:val="00537809"/>
    <w:rsid w:val="005432D9"/>
    <w:rsid w:val="00543AAE"/>
    <w:rsid w:val="00543E6C"/>
    <w:rsid w:val="00545142"/>
    <w:rsid w:val="005632F8"/>
    <w:rsid w:val="00565087"/>
    <w:rsid w:val="0056573F"/>
    <w:rsid w:val="00570F36"/>
    <w:rsid w:val="00571180"/>
    <w:rsid w:val="00571279"/>
    <w:rsid w:val="00575FC5"/>
    <w:rsid w:val="005838F0"/>
    <w:rsid w:val="00587D09"/>
    <w:rsid w:val="00594717"/>
    <w:rsid w:val="00595701"/>
    <w:rsid w:val="005A13AB"/>
    <w:rsid w:val="005A49C6"/>
    <w:rsid w:val="005B05CD"/>
    <w:rsid w:val="005B49B8"/>
    <w:rsid w:val="005C554A"/>
    <w:rsid w:val="005C74D5"/>
    <w:rsid w:val="005C766E"/>
    <w:rsid w:val="005C7CD5"/>
    <w:rsid w:val="005E0FA8"/>
    <w:rsid w:val="005E38A2"/>
    <w:rsid w:val="005E6391"/>
    <w:rsid w:val="005F097C"/>
    <w:rsid w:val="00606BDD"/>
    <w:rsid w:val="00611566"/>
    <w:rsid w:val="00614C8F"/>
    <w:rsid w:val="0064172D"/>
    <w:rsid w:val="00646D99"/>
    <w:rsid w:val="00651CE8"/>
    <w:rsid w:val="00654382"/>
    <w:rsid w:val="00656910"/>
    <w:rsid w:val="006574C0"/>
    <w:rsid w:val="0066127F"/>
    <w:rsid w:val="00666A1F"/>
    <w:rsid w:val="00681955"/>
    <w:rsid w:val="006943B1"/>
    <w:rsid w:val="00696821"/>
    <w:rsid w:val="00697B2E"/>
    <w:rsid w:val="006C255D"/>
    <w:rsid w:val="006C3C95"/>
    <w:rsid w:val="006C66D8"/>
    <w:rsid w:val="006C7A9E"/>
    <w:rsid w:val="006D1E24"/>
    <w:rsid w:val="006D1EC1"/>
    <w:rsid w:val="006D35DE"/>
    <w:rsid w:val="006D43B2"/>
    <w:rsid w:val="006E1057"/>
    <w:rsid w:val="006E1417"/>
    <w:rsid w:val="006F6A2C"/>
    <w:rsid w:val="00700176"/>
    <w:rsid w:val="007069DC"/>
    <w:rsid w:val="00710201"/>
    <w:rsid w:val="00713459"/>
    <w:rsid w:val="00713EA8"/>
    <w:rsid w:val="007151DC"/>
    <w:rsid w:val="0072073A"/>
    <w:rsid w:val="0072246E"/>
    <w:rsid w:val="00723B23"/>
    <w:rsid w:val="007342B5"/>
    <w:rsid w:val="00734A5B"/>
    <w:rsid w:val="007409DC"/>
    <w:rsid w:val="00744E76"/>
    <w:rsid w:val="00757D40"/>
    <w:rsid w:val="007662B5"/>
    <w:rsid w:val="007762AE"/>
    <w:rsid w:val="00781F0F"/>
    <w:rsid w:val="00784101"/>
    <w:rsid w:val="0078555F"/>
    <w:rsid w:val="0078727C"/>
    <w:rsid w:val="00787943"/>
    <w:rsid w:val="0079049D"/>
    <w:rsid w:val="00793DC5"/>
    <w:rsid w:val="0079533E"/>
    <w:rsid w:val="0079587C"/>
    <w:rsid w:val="00795D98"/>
    <w:rsid w:val="00796823"/>
    <w:rsid w:val="007A2E55"/>
    <w:rsid w:val="007A47F1"/>
    <w:rsid w:val="007B18D8"/>
    <w:rsid w:val="007B374F"/>
    <w:rsid w:val="007C03D7"/>
    <w:rsid w:val="007C095F"/>
    <w:rsid w:val="007C2DD0"/>
    <w:rsid w:val="007D15AD"/>
    <w:rsid w:val="007F047C"/>
    <w:rsid w:val="007F14ED"/>
    <w:rsid w:val="007F1980"/>
    <w:rsid w:val="007F2031"/>
    <w:rsid w:val="007F2958"/>
    <w:rsid w:val="007F2DCE"/>
    <w:rsid w:val="007F2E08"/>
    <w:rsid w:val="007F6F67"/>
    <w:rsid w:val="008024FA"/>
    <w:rsid w:val="008028A4"/>
    <w:rsid w:val="008031C2"/>
    <w:rsid w:val="00805C85"/>
    <w:rsid w:val="00810A81"/>
    <w:rsid w:val="00811EA0"/>
    <w:rsid w:val="0081252A"/>
    <w:rsid w:val="00813245"/>
    <w:rsid w:val="00815E09"/>
    <w:rsid w:val="00816491"/>
    <w:rsid w:val="00825663"/>
    <w:rsid w:val="00826535"/>
    <w:rsid w:val="00834F79"/>
    <w:rsid w:val="00835287"/>
    <w:rsid w:val="00840DE0"/>
    <w:rsid w:val="00847CD0"/>
    <w:rsid w:val="00856CE3"/>
    <w:rsid w:val="008570E6"/>
    <w:rsid w:val="008607A8"/>
    <w:rsid w:val="00861606"/>
    <w:rsid w:val="0086354A"/>
    <w:rsid w:val="00867DA4"/>
    <w:rsid w:val="008768CA"/>
    <w:rsid w:val="00877323"/>
    <w:rsid w:val="008775B0"/>
    <w:rsid w:val="00877EF9"/>
    <w:rsid w:val="00880559"/>
    <w:rsid w:val="00883C7A"/>
    <w:rsid w:val="00891082"/>
    <w:rsid w:val="008920D3"/>
    <w:rsid w:val="008B5306"/>
    <w:rsid w:val="008B54E8"/>
    <w:rsid w:val="008C1A16"/>
    <w:rsid w:val="008C2E2A"/>
    <w:rsid w:val="008C2EBA"/>
    <w:rsid w:val="008C3057"/>
    <w:rsid w:val="008C7094"/>
    <w:rsid w:val="008D2E4D"/>
    <w:rsid w:val="008D5C73"/>
    <w:rsid w:val="008D7382"/>
    <w:rsid w:val="008E2596"/>
    <w:rsid w:val="008E54E9"/>
    <w:rsid w:val="008F2DE4"/>
    <w:rsid w:val="008F316A"/>
    <w:rsid w:val="008F396F"/>
    <w:rsid w:val="008F3DCD"/>
    <w:rsid w:val="008F5E43"/>
    <w:rsid w:val="0090271F"/>
    <w:rsid w:val="00902DB9"/>
    <w:rsid w:val="0090466A"/>
    <w:rsid w:val="00905E5A"/>
    <w:rsid w:val="00914E13"/>
    <w:rsid w:val="0091574D"/>
    <w:rsid w:val="00920588"/>
    <w:rsid w:val="00922925"/>
    <w:rsid w:val="00923654"/>
    <w:rsid w:val="00923655"/>
    <w:rsid w:val="009248C6"/>
    <w:rsid w:val="0093215F"/>
    <w:rsid w:val="009339CB"/>
    <w:rsid w:val="00936071"/>
    <w:rsid w:val="009376CD"/>
    <w:rsid w:val="0094002B"/>
    <w:rsid w:val="00940212"/>
    <w:rsid w:val="00942EC2"/>
    <w:rsid w:val="00943FF9"/>
    <w:rsid w:val="009450A0"/>
    <w:rsid w:val="009520E9"/>
    <w:rsid w:val="00953856"/>
    <w:rsid w:val="00961B32"/>
    <w:rsid w:val="00961B39"/>
    <w:rsid w:val="00962509"/>
    <w:rsid w:val="00970DB3"/>
    <w:rsid w:val="00974BB0"/>
    <w:rsid w:val="00975BCD"/>
    <w:rsid w:val="009818A2"/>
    <w:rsid w:val="009855E6"/>
    <w:rsid w:val="009923B7"/>
    <w:rsid w:val="009928A9"/>
    <w:rsid w:val="009A0978"/>
    <w:rsid w:val="009A0AF3"/>
    <w:rsid w:val="009B07CD"/>
    <w:rsid w:val="009C19E9"/>
    <w:rsid w:val="009C48B5"/>
    <w:rsid w:val="009D3712"/>
    <w:rsid w:val="009D74A6"/>
    <w:rsid w:val="009E0E87"/>
    <w:rsid w:val="009F0953"/>
    <w:rsid w:val="009F0D97"/>
    <w:rsid w:val="009F1185"/>
    <w:rsid w:val="00A02CB0"/>
    <w:rsid w:val="00A10F02"/>
    <w:rsid w:val="00A13C98"/>
    <w:rsid w:val="00A14CE4"/>
    <w:rsid w:val="00A17176"/>
    <w:rsid w:val="00A204CA"/>
    <w:rsid w:val="00A209D6"/>
    <w:rsid w:val="00A20A9D"/>
    <w:rsid w:val="00A22738"/>
    <w:rsid w:val="00A320DA"/>
    <w:rsid w:val="00A36F5F"/>
    <w:rsid w:val="00A430EC"/>
    <w:rsid w:val="00A4525D"/>
    <w:rsid w:val="00A4639C"/>
    <w:rsid w:val="00A47C81"/>
    <w:rsid w:val="00A53724"/>
    <w:rsid w:val="00A54B2B"/>
    <w:rsid w:val="00A60C9A"/>
    <w:rsid w:val="00A60DD7"/>
    <w:rsid w:val="00A6218C"/>
    <w:rsid w:val="00A62AE9"/>
    <w:rsid w:val="00A62BEB"/>
    <w:rsid w:val="00A6595F"/>
    <w:rsid w:val="00A67536"/>
    <w:rsid w:val="00A703B6"/>
    <w:rsid w:val="00A71F96"/>
    <w:rsid w:val="00A74B76"/>
    <w:rsid w:val="00A82346"/>
    <w:rsid w:val="00A87692"/>
    <w:rsid w:val="00A91B3D"/>
    <w:rsid w:val="00A92AF7"/>
    <w:rsid w:val="00A9595C"/>
    <w:rsid w:val="00A9624C"/>
    <w:rsid w:val="00A96453"/>
    <w:rsid w:val="00A9671C"/>
    <w:rsid w:val="00A97568"/>
    <w:rsid w:val="00AA1553"/>
    <w:rsid w:val="00AD0485"/>
    <w:rsid w:val="00AD6261"/>
    <w:rsid w:val="00AD6FFB"/>
    <w:rsid w:val="00AD7E7C"/>
    <w:rsid w:val="00AE2B29"/>
    <w:rsid w:val="00AF0EA4"/>
    <w:rsid w:val="00AF4261"/>
    <w:rsid w:val="00AF6141"/>
    <w:rsid w:val="00B05380"/>
    <w:rsid w:val="00B05962"/>
    <w:rsid w:val="00B06973"/>
    <w:rsid w:val="00B06A20"/>
    <w:rsid w:val="00B15006"/>
    <w:rsid w:val="00B15449"/>
    <w:rsid w:val="00B16C2F"/>
    <w:rsid w:val="00B27303"/>
    <w:rsid w:val="00B30FCC"/>
    <w:rsid w:val="00B34ABE"/>
    <w:rsid w:val="00B34CD8"/>
    <w:rsid w:val="00B40A4B"/>
    <w:rsid w:val="00B410DE"/>
    <w:rsid w:val="00B47FD1"/>
    <w:rsid w:val="00B516BB"/>
    <w:rsid w:val="00B5751D"/>
    <w:rsid w:val="00B669E9"/>
    <w:rsid w:val="00B7538C"/>
    <w:rsid w:val="00B75C43"/>
    <w:rsid w:val="00B8006E"/>
    <w:rsid w:val="00B8169E"/>
    <w:rsid w:val="00B819BA"/>
    <w:rsid w:val="00B83998"/>
    <w:rsid w:val="00B84DB2"/>
    <w:rsid w:val="00B94107"/>
    <w:rsid w:val="00B9632E"/>
    <w:rsid w:val="00B97319"/>
    <w:rsid w:val="00BA0C6E"/>
    <w:rsid w:val="00BB1786"/>
    <w:rsid w:val="00BB4E54"/>
    <w:rsid w:val="00BC3555"/>
    <w:rsid w:val="00BC747F"/>
    <w:rsid w:val="00BD1078"/>
    <w:rsid w:val="00BE1DCA"/>
    <w:rsid w:val="00BE4592"/>
    <w:rsid w:val="00BE5667"/>
    <w:rsid w:val="00C12B51"/>
    <w:rsid w:val="00C12BA6"/>
    <w:rsid w:val="00C14DE1"/>
    <w:rsid w:val="00C1585F"/>
    <w:rsid w:val="00C172D0"/>
    <w:rsid w:val="00C245C9"/>
    <w:rsid w:val="00C24650"/>
    <w:rsid w:val="00C25465"/>
    <w:rsid w:val="00C25C17"/>
    <w:rsid w:val="00C31806"/>
    <w:rsid w:val="00C33079"/>
    <w:rsid w:val="00C3559E"/>
    <w:rsid w:val="00C55A12"/>
    <w:rsid w:val="00C64106"/>
    <w:rsid w:val="00C6446A"/>
    <w:rsid w:val="00C6553E"/>
    <w:rsid w:val="00C75574"/>
    <w:rsid w:val="00C761AD"/>
    <w:rsid w:val="00C76631"/>
    <w:rsid w:val="00C77379"/>
    <w:rsid w:val="00C83A13"/>
    <w:rsid w:val="00C86F10"/>
    <w:rsid w:val="00C9068C"/>
    <w:rsid w:val="00C92967"/>
    <w:rsid w:val="00CA3D0C"/>
    <w:rsid w:val="00CA654B"/>
    <w:rsid w:val="00CB72B8"/>
    <w:rsid w:val="00CD0BA8"/>
    <w:rsid w:val="00CD4C7B"/>
    <w:rsid w:val="00CD58FE"/>
    <w:rsid w:val="00CF0D2A"/>
    <w:rsid w:val="00CF13E2"/>
    <w:rsid w:val="00D14956"/>
    <w:rsid w:val="00D15DFA"/>
    <w:rsid w:val="00D1669F"/>
    <w:rsid w:val="00D2130B"/>
    <w:rsid w:val="00D33BE3"/>
    <w:rsid w:val="00D343CD"/>
    <w:rsid w:val="00D34690"/>
    <w:rsid w:val="00D3792D"/>
    <w:rsid w:val="00D54820"/>
    <w:rsid w:val="00D55E47"/>
    <w:rsid w:val="00D62E19"/>
    <w:rsid w:val="00D67CD1"/>
    <w:rsid w:val="00D70002"/>
    <w:rsid w:val="00D738D6"/>
    <w:rsid w:val="00D80795"/>
    <w:rsid w:val="00D854BE"/>
    <w:rsid w:val="00D87E00"/>
    <w:rsid w:val="00D9134D"/>
    <w:rsid w:val="00D92079"/>
    <w:rsid w:val="00D96D11"/>
    <w:rsid w:val="00DA32E4"/>
    <w:rsid w:val="00DA7A03"/>
    <w:rsid w:val="00DB0564"/>
    <w:rsid w:val="00DB0DB8"/>
    <w:rsid w:val="00DB1818"/>
    <w:rsid w:val="00DB4D09"/>
    <w:rsid w:val="00DC11CC"/>
    <w:rsid w:val="00DC309B"/>
    <w:rsid w:val="00DC4DA2"/>
    <w:rsid w:val="00DC5261"/>
    <w:rsid w:val="00DE0E13"/>
    <w:rsid w:val="00DE25D2"/>
    <w:rsid w:val="00DE4358"/>
    <w:rsid w:val="00DE514A"/>
    <w:rsid w:val="00DE6B13"/>
    <w:rsid w:val="00DF12D1"/>
    <w:rsid w:val="00DF1EC3"/>
    <w:rsid w:val="00DF4B8B"/>
    <w:rsid w:val="00DF7C20"/>
    <w:rsid w:val="00E02875"/>
    <w:rsid w:val="00E038FB"/>
    <w:rsid w:val="00E0517B"/>
    <w:rsid w:val="00E201D6"/>
    <w:rsid w:val="00E2379D"/>
    <w:rsid w:val="00E25B55"/>
    <w:rsid w:val="00E31109"/>
    <w:rsid w:val="00E37343"/>
    <w:rsid w:val="00E3737E"/>
    <w:rsid w:val="00E46C08"/>
    <w:rsid w:val="00E471CF"/>
    <w:rsid w:val="00E62835"/>
    <w:rsid w:val="00E6480E"/>
    <w:rsid w:val="00E6577A"/>
    <w:rsid w:val="00E66967"/>
    <w:rsid w:val="00E715D0"/>
    <w:rsid w:val="00E74E3B"/>
    <w:rsid w:val="00E77645"/>
    <w:rsid w:val="00E83697"/>
    <w:rsid w:val="00E85555"/>
    <w:rsid w:val="00E859B6"/>
    <w:rsid w:val="00E90FF7"/>
    <w:rsid w:val="00E91DAE"/>
    <w:rsid w:val="00E94C80"/>
    <w:rsid w:val="00E96EA2"/>
    <w:rsid w:val="00EA66C9"/>
    <w:rsid w:val="00EA7F77"/>
    <w:rsid w:val="00EB04CC"/>
    <w:rsid w:val="00EB5D32"/>
    <w:rsid w:val="00EC03C0"/>
    <w:rsid w:val="00EC0A23"/>
    <w:rsid w:val="00EC13D5"/>
    <w:rsid w:val="00EC4A25"/>
    <w:rsid w:val="00EC4FCE"/>
    <w:rsid w:val="00EC5C4A"/>
    <w:rsid w:val="00EF241C"/>
    <w:rsid w:val="00EF612C"/>
    <w:rsid w:val="00EF780F"/>
    <w:rsid w:val="00F025A2"/>
    <w:rsid w:val="00F036E9"/>
    <w:rsid w:val="00F037A7"/>
    <w:rsid w:val="00F07388"/>
    <w:rsid w:val="00F1209F"/>
    <w:rsid w:val="00F12685"/>
    <w:rsid w:val="00F2026E"/>
    <w:rsid w:val="00F20A76"/>
    <w:rsid w:val="00F219FA"/>
    <w:rsid w:val="00F2210A"/>
    <w:rsid w:val="00F2255F"/>
    <w:rsid w:val="00F25822"/>
    <w:rsid w:val="00F31372"/>
    <w:rsid w:val="00F363BC"/>
    <w:rsid w:val="00F36B05"/>
    <w:rsid w:val="00F37743"/>
    <w:rsid w:val="00F40C2F"/>
    <w:rsid w:val="00F42493"/>
    <w:rsid w:val="00F446B5"/>
    <w:rsid w:val="00F50568"/>
    <w:rsid w:val="00F530EF"/>
    <w:rsid w:val="00F54A3D"/>
    <w:rsid w:val="00F54CB0"/>
    <w:rsid w:val="00F55CC1"/>
    <w:rsid w:val="00F579CD"/>
    <w:rsid w:val="00F653B8"/>
    <w:rsid w:val="00F655C6"/>
    <w:rsid w:val="00F65ADD"/>
    <w:rsid w:val="00F71B89"/>
    <w:rsid w:val="00F7353C"/>
    <w:rsid w:val="00F75971"/>
    <w:rsid w:val="00F76F8F"/>
    <w:rsid w:val="00F84F05"/>
    <w:rsid w:val="00F87048"/>
    <w:rsid w:val="00F87257"/>
    <w:rsid w:val="00F92EDF"/>
    <w:rsid w:val="00F941DF"/>
    <w:rsid w:val="00FA1266"/>
    <w:rsid w:val="00FB36FA"/>
    <w:rsid w:val="00FB3C6E"/>
    <w:rsid w:val="00FB4E72"/>
    <w:rsid w:val="00FC1192"/>
    <w:rsid w:val="00FE106D"/>
    <w:rsid w:val="00FE251B"/>
    <w:rsid w:val="00FF69BC"/>
    <w:rsid w:val="00FF71EC"/>
    <w:rsid w:val="04D296B5"/>
    <w:rsid w:val="0564BF49"/>
    <w:rsid w:val="0754ADD8"/>
    <w:rsid w:val="0E9766B5"/>
    <w:rsid w:val="0F4D87CC"/>
    <w:rsid w:val="17AD6AB1"/>
    <w:rsid w:val="1D1E9ED7"/>
    <w:rsid w:val="1FF9820E"/>
    <w:rsid w:val="217A8CDE"/>
    <w:rsid w:val="21BE54DD"/>
    <w:rsid w:val="26994DE4"/>
    <w:rsid w:val="28AFA599"/>
    <w:rsid w:val="28BAB06C"/>
    <w:rsid w:val="2C513F61"/>
    <w:rsid w:val="2E291D0C"/>
    <w:rsid w:val="3481C6E4"/>
    <w:rsid w:val="36DA1150"/>
    <w:rsid w:val="37BF2922"/>
    <w:rsid w:val="3B0D2249"/>
    <w:rsid w:val="3BF90527"/>
    <w:rsid w:val="4064DD61"/>
    <w:rsid w:val="4A776F36"/>
    <w:rsid w:val="4FA35568"/>
    <w:rsid w:val="531FED19"/>
    <w:rsid w:val="53FE7016"/>
    <w:rsid w:val="55799946"/>
    <w:rsid w:val="5645DD09"/>
    <w:rsid w:val="5F8ECD83"/>
    <w:rsid w:val="5FDC90F0"/>
    <w:rsid w:val="5FFD5C8B"/>
    <w:rsid w:val="67E83A4D"/>
    <w:rsid w:val="68F2C7BD"/>
    <w:rsid w:val="711E577D"/>
    <w:rsid w:val="745B54A9"/>
    <w:rsid w:val="77E7C66B"/>
    <w:rsid w:val="79FB4CB9"/>
    <w:rsid w:val="7DAD0148"/>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0AF33BC-1C17-4E02-B3CD-7FCCF7063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C48B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512B52"/>
    <w:rPr>
      <w:sz w:val="16"/>
      <w:szCs w:val="16"/>
    </w:rPr>
  </w:style>
  <w:style w:type="paragraph" w:styleId="Revision">
    <w:name w:val="Revision"/>
    <w:hidden/>
    <w:uiPriority w:val="99"/>
    <w:semiHidden/>
    <w:rsid w:val="007F047C"/>
    <w:rPr>
      <w:lang w:eastAsia="en-US"/>
    </w:rPr>
  </w:style>
  <w:style w:type="paragraph" w:customStyle="1" w:styleId="Doc-text2">
    <w:name w:val="Doc-text2"/>
    <w:basedOn w:val="Normal"/>
    <w:link w:val="Doc-text2Char"/>
    <w:qFormat/>
    <w:rsid w:val="0066127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66127F"/>
    <w:rPr>
      <w:rFonts w:ascii="Calibri" w:eastAsiaTheme="minorHAnsi" w:hAnsi="Calibri" w:cs="Calibri"/>
      <w:sz w:val="22"/>
      <w:szCs w:val="22"/>
      <w:lang w:val="en-US" w:eastAsia="en-US"/>
    </w:rPr>
  </w:style>
  <w:style w:type="character" w:customStyle="1" w:styleId="ui-provider">
    <w:name w:val="ui-provider"/>
    <w:basedOn w:val="DefaultParagraphFont"/>
    <w:rsid w:val="0066127F"/>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C27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936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RBI5PAMIO524-1616901215-21099</_dlc_DocId>
    <_dlc_DocIdUrl xmlns="71c5aaf6-e6ce-465b-b873-5148d2a4c105">
      <Url>https://nokia.sharepoint.com/sites/gxp/_layouts/15/DocIdRedir.aspx?ID=RBI5PAMIO524-1616901215-21099</Url>
      <Description>RBI5PAMIO524-1616901215-21099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2325</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247</cp:revision>
  <dcterms:created xsi:type="dcterms:W3CDTF">2016-08-13T07:53:00Z</dcterms:created>
  <dcterms:modified xsi:type="dcterms:W3CDTF">2024-05-09T20:11:00Z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a92c8081-641d-4996-a7cd-60bba5626ac2</vt:lpwstr>
  </property>
</Properties>
</file>